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067" w:rsidRPr="00354FCA" w:rsidRDefault="00B23067" w:rsidP="00C6351D">
      <w:pPr>
        <w:spacing w:line="276" w:lineRule="auto"/>
        <w:jc w:val="center"/>
        <w:rPr>
          <w:rFonts w:ascii="Arial" w:hAnsi="Arial"/>
          <w:noProof/>
        </w:rPr>
      </w:pPr>
      <w:r w:rsidRPr="00354FCA">
        <w:rPr>
          <w:rFonts w:ascii="Arial" w:hAnsi="Arial"/>
          <w:noProof/>
          <w:lang w:eastAsia="pt-BR"/>
        </w:rPr>
        <w:drawing>
          <wp:inline distT="0" distB="0" distL="0" distR="0" wp14:anchorId="7B4AE299" wp14:editId="02E40CBC">
            <wp:extent cx="618490" cy="61849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8490" cy="618490"/>
                    </a:xfrm>
                    <a:prstGeom prst="rect">
                      <a:avLst/>
                    </a:prstGeom>
                    <a:noFill/>
                    <a:ln>
                      <a:noFill/>
                    </a:ln>
                  </pic:spPr>
                </pic:pic>
              </a:graphicData>
            </a:graphic>
          </wp:inline>
        </w:drawing>
      </w:r>
    </w:p>
    <w:p w:rsidR="00B23067" w:rsidRPr="00354FCA" w:rsidRDefault="00B23067" w:rsidP="00C6351D">
      <w:pPr>
        <w:autoSpaceDE w:val="0"/>
        <w:autoSpaceDN w:val="0"/>
        <w:adjustRightInd w:val="0"/>
        <w:spacing w:after="0" w:line="240" w:lineRule="auto"/>
        <w:jc w:val="center"/>
        <w:rPr>
          <w:rFonts w:ascii="Arial" w:hAnsi="Arial"/>
        </w:rPr>
      </w:pPr>
      <w:r w:rsidRPr="00354FCA">
        <w:rPr>
          <w:rFonts w:ascii="Arial" w:hAnsi="Arial"/>
        </w:rPr>
        <w:t>SERVIÇO PÚBLICO FEDERAL</w:t>
      </w:r>
    </w:p>
    <w:p w:rsidR="00B23067" w:rsidRPr="00354FCA" w:rsidRDefault="00B23067" w:rsidP="00C6351D">
      <w:pPr>
        <w:autoSpaceDE w:val="0"/>
        <w:autoSpaceDN w:val="0"/>
        <w:adjustRightInd w:val="0"/>
        <w:spacing w:after="0" w:line="240" w:lineRule="auto"/>
        <w:jc w:val="center"/>
        <w:rPr>
          <w:rFonts w:ascii="Arial" w:hAnsi="Arial"/>
        </w:rPr>
      </w:pPr>
      <w:r w:rsidRPr="00354FCA">
        <w:rPr>
          <w:rFonts w:ascii="Arial" w:hAnsi="Arial"/>
        </w:rPr>
        <w:t>UNIVERSIDADE FEDERAL DE GOIÁS</w:t>
      </w:r>
    </w:p>
    <w:p w:rsidR="00B23067" w:rsidRPr="00354FCA" w:rsidRDefault="00B23067" w:rsidP="00C6351D">
      <w:pPr>
        <w:autoSpaceDE w:val="0"/>
        <w:autoSpaceDN w:val="0"/>
        <w:adjustRightInd w:val="0"/>
        <w:spacing w:after="0" w:line="240" w:lineRule="auto"/>
        <w:jc w:val="center"/>
        <w:rPr>
          <w:rFonts w:ascii="Arial" w:hAnsi="Arial"/>
        </w:rPr>
      </w:pPr>
      <w:r w:rsidRPr="00354FCA">
        <w:rPr>
          <w:rFonts w:ascii="Arial" w:hAnsi="Arial"/>
        </w:rPr>
        <w:t>INSTITUTO DE CIÊNCIAS BIOLÓGICAS, DEPARTAMENTO DE HISTOLOGIA</w:t>
      </w:r>
    </w:p>
    <w:p w:rsidR="00B23067" w:rsidRDefault="00B23067" w:rsidP="00C6351D">
      <w:pPr>
        <w:spacing w:after="0" w:line="276" w:lineRule="auto"/>
        <w:jc w:val="center"/>
        <w:rPr>
          <w:rFonts w:ascii="Arial" w:eastAsia="Times New Roman" w:hAnsi="Arial" w:cs="Arial"/>
          <w:color w:val="000000"/>
          <w:sz w:val="17"/>
          <w:szCs w:val="17"/>
          <w:lang w:eastAsia="pt-BR"/>
        </w:rPr>
      </w:pPr>
    </w:p>
    <w:p w:rsidR="00B23067" w:rsidRPr="00B23067" w:rsidRDefault="00B23067" w:rsidP="00C6351D">
      <w:pPr>
        <w:spacing w:after="0" w:line="276" w:lineRule="auto"/>
        <w:jc w:val="center"/>
        <w:rPr>
          <w:rFonts w:ascii="Arial" w:hAnsi="Arial"/>
        </w:rPr>
      </w:pPr>
      <w:r w:rsidRPr="00B23067">
        <w:rPr>
          <w:rFonts w:ascii="Arial" w:hAnsi="Arial"/>
        </w:rPr>
        <w:t>Normas Complementares ao Edital PROGRAD nº. 49 de 04 de dezembro de 2018.</w:t>
      </w:r>
    </w:p>
    <w:p w:rsidR="00B23067" w:rsidRPr="00B23067" w:rsidRDefault="00B23067" w:rsidP="00C6351D">
      <w:pPr>
        <w:spacing w:after="0" w:line="276" w:lineRule="auto"/>
        <w:jc w:val="center"/>
        <w:rPr>
          <w:rFonts w:ascii="Arial" w:hAnsi="Arial"/>
        </w:rPr>
      </w:pPr>
      <w:r w:rsidRPr="00B23067">
        <w:rPr>
          <w:rFonts w:ascii="Arial" w:hAnsi="Arial"/>
        </w:rPr>
        <w:t> </w:t>
      </w:r>
    </w:p>
    <w:p w:rsidR="00B23067" w:rsidRPr="00B23067" w:rsidRDefault="00B23067" w:rsidP="00C6351D">
      <w:pPr>
        <w:spacing w:after="0" w:line="276" w:lineRule="auto"/>
        <w:jc w:val="both"/>
        <w:rPr>
          <w:rFonts w:ascii="Arial" w:hAnsi="Arial"/>
        </w:rPr>
      </w:pPr>
      <w:r w:rsidRPr="00B23067">
        <w:rPr>
          <w:rFonts w:ascii="Arial" w:hAnsi="Arial"/>
        </w:rPr>
        <w:t>O DIRETOR DO INSTITUTO DE CIÊNCIAS BIOLÓGICAS DA UNIVERSIDADE FEDERAL DE GOIÁS nos termos da Resolução CEPEC nº. 1604/2018, torna público as Normas Complementares ao Edital PROGRAD nº. 49 de 04 de dezembro de 2018, da Pró-Reitoria de Graduação/Coordenação Geral de Monitoria dos Cursos de Graduação da UFG, visando seleção de discentes dos cursos de graduação para o Programa de Monitoria 2019/1.</w:t>
      </w:r>
    </w:p>
    <w:p w:rsidR="00B23067" w:rsidRPr="00B23067" w:rsidRDefault="00B23067" w:rsidP="00C6351D">
      <w:pPr>
        <w:spacing w:after="0" w:line="276" w:lineRule="auto"/>
        <w:jc w:val="both"/>
        <w:rPr>
          <w:rFonts w:ascii="Arial" w:hAnsi="Arial"/>
        </w:rPr>
      </w:pPr>
      <w:r w:rsidRPr="00B23067">
        <w:rPr>
          <w:rFonts w:ascii="Arial" w:hAnsi="Arial"/>
        </w:rPr>
        <w:t> </w:t>
      </w:r>
    </w:p>
    <w:p w:rsidR="00B23067" w:rsidRPr="00B23067" w:rsidRDefault="00B23067" w:rsidP="00C6351D">
      <w:pPr>
        <w:spacing w:after="0" w:line="276" w:lineRule="auto"/>
        <w:jc w:val="both"/>
        <w:rPr>
          <w:rFonts w:ascii="Arial" w:hAnsi="Arial"/>
        </w:rPr>
      </w:pPr>
      <w:r w:rsidRPr="00B23067">
        <w:rPr>
          <w:rFonts w:ascii="Arial" w:hAnsi="Arial"/>
        </w:rPr>
        <w:t>1. DAS DISPOSIÇÕES PRELIMINARES</w:t>
      </w:r>
    </w:p>
    <w:p w:rsidR="00B23067" w:rsidRPr="00B23067" w:rsidRDefault="00B23067" w:rsidP="00C6351D">
      <w:pPr>
        <w:spacing w:after="0" w:line="276" w:lineRule="auto"/>
        <w:jc w:val="both"/>
        <w:rPr>
          <w:rFonts w:ascii="Arial" w:hAnsi="Arial"/>
        </w:rPr>
      </w:pPr>
      <w:r w:rsidRPr="00B23067">
        <w:rPr>
          <w:rFonts w:ascii="Arial" w:hAnsi="Arial"/>
        </w:rPr>
        <w:t>1.1. São concebidas duas modalidades de monitoria:</w:t>
      </w:r>
    </w:p>
    <w:p w:rsidR="00B23067" w:rsidRPr="00B23067" w:rsidRDefault="00B23067" w:rsidP="00C6351D">
      <w:pPr>
        <w:spacing w:after="0" w:line="276" w:lineRule="auto"/>
        <w:jc w:val="both"/>
        <w:rPr>
          <w:rFonts w:ascii="Arial" w:hAnsi="Arial"/>
        </w:rPr>
      </w:pPr>
      <w:r w:rsidRPr="00B23067">
        <w:rPr>
          <w:rFonts w:ascii="Arial" w:hAnsi="Arial"/>
        </w:rPr>
        <w:t>a) Monitoria remunerada: o monitor receberá uma bolsa mensal no valor de R$ 394,00, em conformidade com o Anexo I do Edital PROGRAD nº. 49 de 04 de dezembro de 2018.</w:t>
      </w:r>
    </w:p>
    <w:p w:rsidR="00B23067" w:rsidRPr="00B23067" w:rsidRDefault="00B23067" w:rsidP="00C6351D">
      <w:pPr>
        <w:spacing w:after="0" w:line="276" w:lineRule="auto"/>
        <w:jc w:val="both"/>
        <w:rPr>
          <w:rFonts w:ascii="Arial" w:hAnsi="Arial"/>
        </w:rPr>
      </w:pPr>
      <w:r w:rsidRPr="00B23067">
        <w:rPr>
          <w:rFonts w:ascii="Arial" w:hAnsi="Arial"/>
        </w:rPr>
        <w:t>b) Monitoria voluntária: o monitor não receberá bolsa.</w:t>
      </w:r>
    </w:p>
    <w:p w:rsidR="00B23067" w:rsidRPr="00B23067" w:rsidRDefault="00B23067" w:rsidP="00C6351D">
      <w:pPr>
        <w:spacing w:after="0" w:line="276" w:lineRule="auto"/>
        <w:jc w:val="both"/>
        <w:rPr>
          <w:rFonts w:ascii="Arial" w:hAnsi="Arial"/>
        </w:rPr>
      </w:pPr>
      <w:r w:rsidRPr="00B23067">
        <w:rPr>
          <w:rFonts w:ascii="Arial" w:hAnsi="Arial"/>
        </w:rPr>
        <w:t>1.2. A carga horária destinada às atividades de monitoria é de 12 (doze) horas semanais, em horários definidos pelo(a) professor(a) orientador(a) e de acordo as necessidades do Programa de Monitoria.</w:t>
      </w:r>
    </w:p>
    <w:p w:rsidR="00B23067" w:rsidRPr="00B23067" w:rsidRDefault="00B23067" w:rsidP="00C6351D">
      <w:pPr>
        <w:spacing w:after="0" w:line="276" w:lineRule="auto"/>
        <w:jc w:val="both"/>
        <w:rPr>
          <w:rFonts w:ascii="Arial" w:hAnsi="Arial"/>
        </w:rPr>
      </w:pPr>
      <w:r w:rsidRPr="00B23067">
        <w:rPr>
          <w:rFonts w:ascii="Arial" w:hAnsi="Arial"/>
        </w:rPr>
        <w:t> </w:t>
      </w:r>
    </w:p>
    <w:p w:rsidR="00B23067" w:rsidRPr="00B23067" w:rsidRDefault="00B23067" w:rsidP="00C6351D">
      <w:pPr>
        <w:spacing w:after="0" w:line="276" w:lineRule="auto"/>
        <w:jc w:val="both"/>
        <w:rPr>
          <w:rFonts w:ascii="Arial" w:hAnsi="Arial"/>
        </w:rPr>
      </w:pPr>
      <w:r w:rsidRPr="00B23067">
        <w:rPr>
          <w:rFonts w:ascii="Arial" w:hAnsi="Arial"/>
        </w:rPr>
        <w:t>2. DAS INSCRIÇÕES</w:t>
      </w:r>
    </w:p>
    <w:p w:rsidR="00B23067" w:rsidRDefault="00B23067" w:rsidP="00C6351D">
      <w:pPr>
        <w:spacing w:after="0" w:line="276" w:lineRule="auto"/>
        <w:jc w:val="both"/>
        <w:rPr>
          <w:rFonts w:ascii="Arial" w:hAnsi="Arial"/>
        </w:rPr>
      </w:pPr>
    </w:p>
    <w:p w:rsidR="00B23067" w:rsidRPr="00B23067" w:rsidRDefault="00B23067" w:rsidP="00C6351D">
      <w:pPr>
        <w:spacing w:after="0" w:line="276" w:lineRule="auto"/>
        <w:jc w:val="both"/>
        <w:rPr>
          <w:rFonts w:ascii="Arial" w:hAnsi="Arial"/>
        </w:rPr>
      </w:pPr>
      <w:r w:rsidRPr="00B23067">
        <w:rPr>
          <w:rFonts w:ascii="Arial" w:hAnsi="Arial"/>
        </w:rPr>
        <w:t>2.1. Poderá se inscrever o estudante devidamente matriculado em curso de Graduação da UFG e com aprovação no componente curricular pleiteado.</w:t>
      </w:r>
    </w:p>
    <w:p w:rsidR="00B23067" w:rsidRPr="00B23067" w:rsidRDefault="00B23067" w:rsidP="00C6351D">
      <w:pPr>
        <w:spacing w:before="120" w:after="0" w:line="276" w:lineRule="auto"/>
        <w:jc w:val="both"/>
        <w:rPr>
          <w:rFonts w:ascii="Arial" w:hAnsi="Arial"/>
        </w:rPr>
      </w:pPr>
      <w:r w:rsidRPr="00B23067">
        <w:rPr>
          <w:rFonts w:ascii="Arial" w:hAnsi="Arial"/>
        </w:rPr>
        <w:t>2.2. As inscrições serão realizadas exclusivamente via SIGGA, no período de 14/12/2018 a 15/03/2019:</w:t>
      </w:r>
    </w:p>
    <w:p w:rsidR="00C6351D" w:rsidRDefault="00C6351D" w:rsidP="00C6351D">
      <w:pPr>
        <w:spacing w:before="120" w:after="0" w:line="276" w:lineRule="auto"/>
        <w:jc w:val="both"/>
        <w:rPr>
          <w:rFonts w:ascii="Arial" w:hAnsi="Arial"/>
          <w:i/>
        </w:rPr>
      </w:pPr>
      <w:r w:rsidRPr="00354FCA">
        <w:rPr>
          <w:rFonts w:ascii="Arial" w:hAnsi="Arial"/>
          <w:i/>
        </w:rPr>
        <w:t xml:space="preserve">SIGAA </w:t>
      </w:r>
      <w:r w:rsidRPr="00354FCA">
        <w:rPr>
          <w:rFonts w:ascii="Arial" w:hAnsi="Arial"/>
          <w:i/>
        </w:rPr>
        <w:sym w:font="Wingdings" w:char="F0F0"/>
      </w:r>
      <w:r w:rsidRPr="00354FCA">
        <w:rPr>
          <w:rFonts w:ascii="Arial" w:hAnsi="Arial"/>
          <w:i/>
        </w:rPr>
        <w:t xml:space="preserve"> Portal Discente </w:t>
      </w:r>
      <w:r w:rsidRPr="00354FCA">
        <w:rPr>
          <w:rFonts w:ascii="Arial" w:hAnsi="Arial"/>
          <w:i/>
        </w:rPr>
        <w:sym w:font="Wingdings" w:char="F0F0"/>
      </w:r>
      <w:r w:rsidRPr="00354FCA">
        <w:rPr>
          <w:rFonts w:ascii="Arial" w:hAnsi="Arial"/>
          <w:i/>
        </w:rPr>
        <w:t xml:space="preserve"> Monitoria </w:t>
      </w:r>
      <w:r w:rsidRPr="00354FCA">
        <w:rPr>
          <w:rFonts w:ascii="Arial" w:hAnsi="Arial"/>
          <w:i/>
        </w:rPr>
        <w:sym w:font="Wingdings" w:char="F0F0"/>
      </w:r>
      <w:r w:rsidRPr="00354FCA">
        <w:rPr>
          <w:rFonts w:ascii="Arial" w:hAnsi="Arial"/>
          <w:i/>
        </w:rPr>
        <w:t xml:space="preserve"> Inscrever-se em Seleção de Monitoria </w:t>
      </w:r>
      <w:r w:rsidRPr="00354FCA">
        <w:rPr>
          <w:rFonts w:ascii="Arial" w:hAnsi="Arial"/>
          <w:i/>
        </w:rPr>
        <w:sym w:font="Wingdings" w:char="F0F0"/>
      </w:r>
      <w:r w:rsidRPr="00354FCA">
        <w:rPr>
          <w:rFonts w:ascii="Arial" w:hAnsi="Arial"/>
          <w:i/>
        </w:rPr>
        <w:t xml:space="preserve"> Buscar oportunidades </w:t>
      </w:r>
      <w:r w:rsidRPr="00354FCA">
        <w:rPr>
          <w:rFonts w:ascii="Arial" w:hAnsi="Arial"/>
          <w:i/>
        </w:rPr>
        <w:sym w:font="Wingdings" w:char="F0F0"/>
      </w:r>
      <w:r w:rsidRPr="00354FCA">
        <w:rPr>
          <w:rFonts w:ascii="Arial" w:hAnsi="Arial"/>
          <w:i/>
        </w:rPr>
        <w:t xml:space="preserve"> Monitoria.</w:t>
      </w:r>
    </w:p>
    <w:p w:rsidR="00B23067" w:rsidRPr="00B23067" w:rsidRDefault="00B23067" w:rsidP="00C6351D">
      <w:pPr>
        <w:spacing w:before="120" w:after="0" w:line="276" w:lineRule="auto"/>
        <w:jc w:val="both"/>
        <w:rPr>
          <w:rFonts w:ascii="Arial" w:hAnsi="Arial"/>
        </w:rPr>
      </w:pPr>
      <w:r w:rsidRPr="00B23067">
        <w:rPr>
          <w:rFonts w:ascii="Arial" w:hAnsi="Arial"/>
        </w:rPr>
        <w:t> </w:t>
      </w:r>
    </w:p>
    <w:p w:rsidR="00B23067" w:rsidRPr="00B23067" w:rsidRDefault="00B23067" w:rsidP="00C6351D">
      <w:pPr>
        <w:spacing w:after="0" w:line="276" w:lineRule="auto"/>
        <w:jc w:val="both"/>
        <w:rPr>
          <w:rFonts w:ascii="Arial" w:hAnsi="Arial"/>
        </w:rPr>
      </w:pPr>
      <w:r w:rsidRPr="00B23067">
        <w:rPr>
          <w:rFonts w:ascii="Arial" w:hAnsi="Arial"/>
        </w:rPr>
        <w:t>3. DO PROCESSO DE SELEÇÃO</w:t>
      </w:r>
    </w:p>
    <w:p w:rsidR="00B23067" w:rsidRDefault="00B23067" w:rsidP="00C6351D">
      <w:pPr>
        <w:spacing w:after="0" w:line="276" w:lineRule="auto"/>
        <w:jc w:val="both"/>
        <w:rPr>
          <w:rFonts w:ascii="Arial" w:hAnsi="Arial"/>
        </w:rPr>
      </w:pPr>
    </w:p>
    <w:p w:rsidR="00B23067" w:rsidRPr="00B23067" w:rsidRDefault="00B23067" w:rsidP="00C6351D">
      <w:pPr>
        <w:spacing w:after="0" w:line="276" w:lineRule="auto"/>
        <w:jc w:val="both"/>
        <w:rPr>
          <w:rFonts w:ascii="Arial" w:hAnsi="Arial"/>
        </w:rPr>
      </w:pPr>
      <w:r w:rsidRPr="00B23067">
        <w:rPr>
          <w:rFonts w:ascii="Arial" w:hAnsi="Arial"/>
        </w:rPr>
        <w:t>3.1. O exame de seleção será realizado por uma comissão de professores designada para este fim e avaliará os seguintes critérios:</w:t>
      </w:r>
    </w:p>
    <w:p w:rsidR="00B23067" w:rsidRPr="00B23067" w:rsidRDefault="00B23067" w:rsidP="00C6351D">
      <w:pPr>
        <w:spacing w:after="0" w:line="276" w:lineRule="auto"/>
        <w:ind w:left="235" w:right="117"/>
        <w:jc w:val="both"/>
        <w:rPr>
          <w:rFonts w:ascii="Arial" w:hAnsi="Arial"/>
        </w:rPr>
      </w:pPr>
      <w:r w:rsidRPr="00B23067">
        <w:rPr>
          <w:rFonts w:ascii="Arial" w:hAnsi="Arial"/>
        </w:rPr>
        <w:t>1) Prova prática específica sobre os assuntos do componente curricular;</w:t>
      </w:r>
    </w:p>
    <w:p w:rsidR="00B23067" w:rsidRPr="00B23067" w:rsidRDefault="00B23067" w:rsidP="00C6351D">
      <w:pPr>
        <w:spacing w:after="0" w:line="276" w:lineRule="auto"/>
        <w:ind w:left="235" w:right="117"/>
        <w:jc w:val="both"/>
        <w:rPr>
          <w:rFonts w:ascii="Arial" w:hAnsi="Arial"/>
        </w:rPr>
      </w:pPr>
      <w:r w:rsidRPr="00B23067">
        <w:rPr>
          <w:rFonts w:ascii="Arial" w:hAnsi="Arial"/>
        </w:rPr>
        <w:t>2) Nota final obtida pelo aluno no componente curricular</w:t>
      </w:r>
    </w:p>
    <w:p w:rsidR="00B23067" w:rsidRDefault="00B23067" w:rsidP="00C6351D">
      <w:pPr>
        <w:spacing w:after="0" w:line="276" w:lineRule="auto"/>
        <w:ind w:left="176" w:right="117"/>
        <w:jc w:val="both"/>
        <w:rPr>
          <w:rFonts w:ascii="Arial" w:hAnsi="Arial"/>
        </w:rPr>
      </w:pPr>
      <w:r w:rsidRPr="00B23067">
        <w:rPr>
          <w:rFonts w:ascii="Arial" w:hAnsi="Arial"/>
        </w:rPr>
        <w:t> </w:t>
      </w:r>
    </w:p>
    <w:p w:rsidR="00C6351D" w:rsidRDefault="00C6351D" w:rsidP="00C6351D">
      <w:pPr>
        <w:spacing w:after="0" w:line="276" w:lineRule="auto"/>
        <w:ind w:left="176" w:right="117"/>
        <w:jc w:val="both"/>
        <w:rPr>
          <w:rFonts w:ascii="Arial" w:hAnsi="Arial"/>
        </w:rPr>
      </w:pPr>
    </w:p>
    <w:p w:rsidR="00C6351D" w:rsidRDefault="00C6351D" w:rsidP="00C6351D">
      <w:pPr>
        <w:spacing w:after="0" w:line="276" w:lineRule="auto"/>
        <w:ind w:left="176" w:right="117"/>
        <w:jc w:val="both"/>
        <w:rPr>
          <w:rFonts w:ascii="Arial" w:hAnsi="Arial"/>
        </w:rPr>
      </w:pPr>
    </w:p>
    <w:p w:rsidR="00C6351D" w:rsidRDefault="00C6351D" w:rsidP="00C6351D">
      <w:pPr>
        <w:spacing w:after="0" w:line="276" w:lineRule="auto"/>
        <w:ind w:left="176" w:right="117"/>
        <w:jc w:val="both"/>
        <w:rPr>
          <w:rFonts w:ascii="Arial" w:hAnsi="Arial"/>
        </w:rPr>
      </w:pPr>
    </w:p>
    <w:p w:rsidR="00C6351D" w:rsidRDefault="00C6351D" w:rsidP="00C6351D">
      <w:pPr>
        <w:spacing w:after="0" w:line="276" w:lineRule="auto"/>
        <w:ind w:left="176" w:right="117"/>
        <w:jc w:val="both"/>
        <w:rPr>
          <w:rFonts w:ascii="Arial" w:hAnsi="Arial"/>
        </w:rPr>
      </w:pPr>
    </w:p>
    <w:p w:rsidR="00C6351D" w:rsidRDefault="00C6351D" w:rsidP="00C6351D">
      <w:pPr>
        <w:spacing w:after="0" w:line="276" w:lineRule="auto"/>
        <w:ind w:left="176" w:right="117"/>
        <w:jc w:val="both"/>
        <w:rPr>
          <w:rFonts w:ascii="Arial" w:hAnsi="Arial"/>
        </w:rPr>
      </w:pPr>
    </w:p>
    <w:p w:rsidR="00C6351D" w:rsidRDefault="00C6351D" w:rsidP="00C6351D">
      <w:pPr>
        <w:spacing w:after="0" w:line="276" w:lineRule="auto"/>
        <w:ind w:left="176" w:right="117"/>
        <w:jc w:val="both"/>
        <w:rPr>
          <w:rFonts w:ascii="Arial" w:hAnsi="Arial"/>
        </w:rPr>
      </w:pPr>
    </w:p>
    <w:p w:rsidR="00C6351D" w:rsidRPr="00B23067" w:rsidRDefault="00C6351D" w:rsidP="00C6351D">
      <w:pPr>
        <w:spacing w:after="0" w:line="276" w:lineRule="auto"/>
        <w:ind w:left="176" w:right="117"/>
        <w:jc w:val="both"/>
        <w:rPr>
          <w:rFonts w:ascii="Arial" w:hAnsi="Arial"/>
        </w:rPr>
      </w:pPr>
    </w:p>
    <w:p w:rsidR="00B23067" w:rsidRPr="00B23067" w:rsidRDefault="00B23067" w:rsidP="00C6351D">
      <w:pPr>
        <w:spacing w:after="0" w:line="276" w:lineRule="auto"/>
        <w:jc w:val="both"/>
        <w:rPr>
          <w:rFonts w:ascii="Arial" w:hAnsi="Arial"/>
        </w:rPr>
      </w:pPr>
      <w:r w:rsidRPr="00B23067">
        <w:rPr>
          <w:rFonts w:ascii="Arial" w:hAnsi="Arial"/>
        </w:rPr>
        <w:t>3.2. Os Componentes Curriculares, professor(a) orientador(a), quantidade de vagas, critérios de seleção, deste processo seletivo estão apresentados no quadro a seguir.</w:t>
      </w:r>
    </w:p>
    <w:tbl>
      <w:tblPr>
        <w:tblW w:w="9135" w:type="dxa"/>
        <w:jc w:val="center"/>
        <w:tblCellMar>
          <w:left w:w="0" w:type="dxa"/>
          <w:right w:w="0" w:type="dxa"/>
        </w:tblCellMar>
        <w:tblLook w:val="04A0" w:firstRow="1" w:lastRow="0" w:firstColumn="1" w:lastColumn="0" w:noHBand="0" w:noVBand="1"/>
      </w:tblPr>
      <w:tblGrid>
        <w:gridCol w:w="2161"/>
        <w:gridCol w:w="1275"/>
        <w:gridCol w:w="2408"/>
        <w:gridCol w:w="1276"/>
        <w:gridCol w:w="2015"/>
      </w:tblGrid>
      <w:tr w:rsidR="00B23067" w:rsidRPr="00B23067" w:rsidTr="00B23067">
        <w:trPr>
          <w:trHeight w:val="401"/>
          <w:jc w:val="center"/>
        </w:trPr>
        <w:tc>
          <w:tcPr>
            <w:tcW w:w="2162"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B23067" w:rsidRPr="00B23067" w:rsidRDefault="00B23067" w:rsidP="00C6351D">
            <w:pPr>
              <w:spacing w:after="0" w:line="240" w:lineRule="auto"/>
              <w:jc w:val="center"/>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AREA/</w:t>
            </w:r>
          </w:p>
          <w:p w:rsidR="00B23067" w:rsidRPr="00B23067" w:rsidRDefault="00B23067" w:rsidP="00C6351D">
            <w:pPr>
              <w:spacing w:after="0" w:line="240" w:lineRule="auto"/>
              <w:jc w:val="center"/>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COMPONENTE CURRICULAR (código)</w:t>
            </w:r>
          </w:p>
        </w:tc>
        <w:tc>
          <w:tcPr>
            <w:tcW w:w="1275"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B23067" w:rsidRPr="00B23067" w:rsidRDefault="00B23067" w:rsidP="00C6351D">
            <w:pPr>
              <w:spacing w:after="0" w:line="240" w:lineRule="auto"/>
              <w:jc w:val="center"/>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QUANTIDADE DE VAGAS</w:t>
            </w:r>
          </w:p>
        </w:tc>
        <w:tc>
          <w:tcPr>
            <w:tcW w:w="2410"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B23067" w:rsidRPr="00B23067" w:rsidRDefault="00B23067" w:rsidP="00C6351D">
            <w:pPr>
              <w:spacing w:after="0" w:line="240" w:lineRule="auto"/>
              <w:jc w:val="center"/>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PROFESSOR(A) ORIENTADOR(A)</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23067" w:rsidRPr="00B23067" w:rsidRDefault="00B23067" w:rsidP="00C6351D">
            <w:pPr>
              <w:spacing w:after="0" w:line="240" w:lineRule="auto"/>
              <w:jc w:val="center"/>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NATUREZA</w:t>
            </w:r>
          </w:p>
        </w:tc>
        <w:tc>
          <w:tcPr>
            <w:tcW w:w="20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23067" w:rsidRPr="00B23067" w:rsidRDefault="00B23067" w:rsidP="00C6351D">
            <w:pPr>
              <w:spacing w:after="0" w:line="240" w:lineRule="auto"/>
              <w:jc w:val="center"/>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 </w:t>
            </w:r>
          </w:p>
          <w:p w:rsidR="00B23067" w:rsidRPr="00B23067" w:rsidRDefault="00B23067" w:rsidP="00C6351D">
            <w:pPr>
              <w:spacing w:after="0" w:line="240" w:lineRule="auto"/>
              <w:jc w:val="center"/>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CRITÉRIOS DE SELEÇÃO</w:t>
            </w:r>
          </w:p>
        </w:tc>
      </w:tr>
      <w:tr w:rsidR="00B23067" w:rsidRPr="00B23067" w:rsidTr="00B23067">
        <w:trPr>
          <w:trHeight w:val="124"/>
          <w:jc w:val="center"/>
        </w:trPr>
        <w:tc>
          <w:tcPr>
            <w:tcW w:w="2162"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Histologia Geral</w:t>
            </w:r>
          </w:p>
        </w:tc>
        <w:tc>
          <w:tcPr>
            <w:tcW w:w="1275"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B23067" w:rsidRPr="00B23067" w:rsidRDefault="00B23067" w:rsidP="00C6351D">
            <w:pPr>
              <w:spacing w:after="0" w:line="240" w:lineRule="auto"/>
              <w:jc w:val="center"/>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B23067" w:rsidRPr="00B23067" w:rsidRDefault="00B23067" w:rsidP="00C6351D">
            <w:pPr>
              <w:spacing w:after="0" w:line="240" w:lineRule="auto"/>
              <w:jc w:val="center"/>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Cristina da C. Krewer Mascioli</w:t>
            </w:r>
          </w:p>
        </w:tc>
        <w:tc>
          <w:tcPr>
            <w:tcW w:w="1276"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COM BOLSA</w:t>
            </w:r>
          </w:p>
        </w:tc>
        <w:tc>
          <w:tcPr>
            <w:tcW w:w="2017"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Prova Prática</w:t>
            </w:r>
          </w:p>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Data: 19/03/2019</w:t>
            </w:r>
          </w:p>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Local: Sala 37 ICB3</w:t>
            </w:r>
          </w:p>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Horário: 12:00h</w:t>
            </w:r>
          </w:p>
        </w:tc>
      </w:tr>
      <w:tr w:rsidR="00B23067" w:rsidRPr="00B23067" w:rsidTr="00B23067">
        <w:trPr>
          <w:trHeight w:val="122"/>
          <w:jc w:val="center"/>
        </w:trPr>
        <w:tc>
          <w:tcPr>
            <w:tcW w:w="0" w:type="auto"/>
            <w:vMerge/>
            <w:tcBorders>
              <w:top w:val="nil"/>
              <w:left w:val="single" w:sz="8" w:space="0" w:color="000000"/>
              <w:bottom w:val="single" w:sz="8" w:space="0" w:color="000000"/>
              <w:right w:val="nil"/>
            </w:tcBorders>
            <w:vAlign w:val="center"/>
            <w:hideMark/>
          </w:tcPr>
          <w:p w:rsidR="00B23067" w:rsidRPr="00B23067" w:rsidRDefault="00B23067" w:rsidP="00C6351D">
            <w:pPr>
              <w:spacing w:after="0" w:line="240" w:lineRule="auto"/>
              <w:rPr>
                <w:rFonts w:ascii="Times New Roman" w:eastAsia="Times New Roman" w:hAnsi="Times New Roman" w:cs="Times New Roman"/>
                <w:sz w:val="24"/>
                <w:szCs w:val="24"/>
                <w:lang w:eastAsia="pt-BR"/>
              </w:rPr>
            </w:pPr>
          </w:p>
        </w:tc>
        <w:tc>
          <w:tcPr>
            <w:tcW w:w="1275"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B23067" w:rsidRPr="00B23067" w:rsidRDefault="00B23067" w:rsidP="00C6351D">
            <w:pPr>
              <w:spacing w:after="0" w:line="240" w:lineRule="auto"/>
              <w:jc w:val="center"/>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B23067" w:rsidRPr="00B23067" w:rsidRDefault="00B23067" w:rsidP="00C6351D">
            <w:pPr>
              <w:spacing w:after="0" w:line="240" w:lineRule="auto"/>
              <w:jc w:val="center"/>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Glaucia Maria Cavasin</w:t>
            </w:r>
          </w:p>
        </w:tc>
        <w:tc>
          <w:tcPr>
            <w:tcW w:w="0" w:type="auto"/>
            <w:vMerge/>
            <w:tcBorders>
              <w:top w:val="nil"/>
              <w:left w:val="nil"/>
              <w:bottom w:val="single" w:sz="8" w:space="0" w:color="000000"/>
              <w:right w:val="single" w:sz="8" w:space="0" w:color="000000"/>
            </w:tcBorders>
            <w:vAlign w:val="center"/>
            <w:hideMark/>
          </w:tcPr>
          <w:p w:rsidR="00B23067" w:rsidRPr="00B23067" w:rsidRDefault="00B23067" w:rsidP="00C6351D">
            <w:pPr>
              <w:spacing w:after="0" w:line="240" w:lineRule="auto"/>
              <w:rPr>
                <w:rFonts w:ascii="Times New Roman" w:eastAsia="Times New Roman" w:hAnsi="Times New Roman" w:cs="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B23067" w:rsidRPr="00B23067" w:rsidRDefault="00B23067" w:rsidP="00C6351D">
            <w:pPr>
              <w:spacing w:after="0" w:line="240" w:lineRule="auto"/>
              <w:rPr>
                <w:rFonts w:ascii="Times New Roman" w:eastAsia="Times New Roman" w:hAnsi="Times New Roman" w:cs="Times New Roman"/>
                <w:sz w:val="24"/>
                <w:szCs w:val="24"/>
                <w:lang w:eastAsia="pt-BR"/>
              </w:rPr>
            </w:pPr>
          </w:p>
        </w:tc>
      </w:tr>
      <w:tr w:rsidR="00B23067" w:rsidRPr="00B23067" w:rsidTr="00B23067">
        <w:trPr>
          <w:trHeight w:val="122"/>
          <w:jc w:val="center"/>
        </w:trPr>
        <w:tc>
          <w:tcPr>
            <w:tcW w:w="0" w:type="auto"/>
            <w:vMerge/>
            <w:tcBorders>
              <w:top w:val="nil"/>
              <w:left w:val="single" w:sz="8" w:space="0" w:color="000000"/>
              <w:bottom w:val="single" w:sz="8" w:space="0" w:color="000000"/>
              <w:right w:val="nil"/>
            </w:tcBorders>
            <w:vAlign w:val="center"/>
            <w:hideMark/>
          </w:tcPr>
          <w:p w:rsidR="00B23067" w:rsidRPr="00B23067" w:rsidRDefault="00B23067" w:rsidP="00C6351D">
            <w:pPr>
              <w:spacing w:after="0" w:line="240" w:lineRule="auto"/>
              <w:rPr>
                <w:rFonts w:ascii="Times New Roman" w:eastAsia="Times New Roman" w:hAnsi="Times New Roman" w:cs="Times New Roman"/>
                <w:sz w:val="24"/>
                <w:szCs w:val="24"/>
                <w:lang w:eastAsia="pt-BR"/>
              </w:rPr>
            </w:pPr>
          </w:p>
        </w:tc>
        <w:tc>
          <w:tcPr>
            <w:tcW w:w="1275"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B23067" w:rsidRPr="00B23067" w:rsidRDefault="00B23067" w:rsidP="00C6351D">
            <w:pPr>
              <w:spacing w:after="0" w:line="240" w:lineRule="auto"/>
              <w:jc w:val="center"/>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B23067" w:rsidRPr="00B23067" w:rsidRDefault="00B23067" w:rsidP="00C6351D">
            <w:pPr>
              <w:spacing w:after="0" w:line="240" w:lineRule="auto"/>
              <w:jc w:val="center"/>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Ellen Synthia Fernandes</w:t>
            </w:r>
          </w:p>
        </w:tc>
        <w:tc>
          <w:tcPr>
            <w:tcW w:w="0" w:type="auto"/>
            <w:vMerge/>
            <w:tcBorders>
              <w:top w:val="nil"/>
              <w:left w:val="nil"/>
              <w:bottom w:val="single" w:sz="8" w:space="0" w:color="000000"/>
              <w:right w:val="single" w:sz="8" w:space="0" w:color="000000"/>
            </w:tcBorders>
            <w:vAlign w:val="center"/>
            <w:hideMark/>
          </w:tcPr>
          <w:p w:rsidR="00B23067" w:rsidRPr="00B23067" w:rsidRDefault="00B23067" w:rsidP="00C6351D">
            <w:pPr>
              <w:spacing w:after="0" w:line="240" w:lineRule="auto"/>
              <w:rPr>
                <w:rFonts w:ascii="Times New Roman" w:eastAsia="Times New Roman" w:hAnsi="Times New Roman" w:cs="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B23067" w:rsidRPr="00B23067" w:rsidRDefault="00B23067" w:rsidP="00C6351D">
            <w:pPr>
              <w:spacing w:after="0" w:line="240" w:lineRule="auto"/>
              <w:rPr>
                <w:rFonts w:ascii="Times New Roman" w:eastAsia="Times New Roman" w:hAnsi="Times New Roman" w:cs="Times New Roman"/>
                <w:sz w:val="24"/>
                <w:szCs w:val="24"/>
                <w:lang w:eastAsia="pt-BR"/>
              </w:rPr>
            </w:pPr>
          </w:p>
        </w:tc>
      </w:tr>
      <w:tr w:rsidR="00B23067" w:rsidRPr="00B23067" w:rsidTr="00B23067">
        <w:trPr>
          <w:trHeight w:val="122"/>
          <w:jc w:val="center"/>
        </w:trPr>
        <w:tc>
          <w:tcPr>
            <w:tcW w:w="0" w:type="auto"/>
            <w:vMerge/>
            <w:tcBorders>
              <w:top w:val="nil"/>
              <w:left w:val="single" w:sz="8" w:space="0" w:color="000000"/>
              <w:bottom w:val="single" w:sz="8" w:space="0" w:color="000000"/>
              <w:right w:val="nil"/>
            </w:tcBorders>
            <w:vAlign w:val="center"/>
            <w:hideMark/>
          </w:tcPr>
          <w:p w:rsidR="00B23067" w:rsidRPr="00B23067" w:rsidRDefault="00B23067" w:rsidP="00C6351D">
            <w:pPr>
              <w:spacing w:after="0" w:line="240" w:lineRule="auto"/>
              <w:rPr>
                <w:rFonts w:ascii="Times New Roman" w:eastAsia="Times New Roman" w:hAnsi="Times New Roman" w:cs="Times New Roman"/>
                <w:sz w:val="24"/>
                <w:szCs w:val="24"/>
                <w:lang w:eastAsia="pt-BR"/>
              </w:rPr>
            </w:pPr>
          </w:p>
        </w:tc>
        <w:tc>
          <w:tcPr>
            <w:tcW w:w="1275"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B23067" w:rsidRPr="00B23067" w:rsidRDefault="00B23067" w:rsidP="00C6351D">
            <w:pPr>
              <w:spacing w:after="0" w:line="240" w:lineRule="auto"/>
              <w:jc w:val="center"/>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B23067" w:rsidRPr="00B23067" w:rsidRDefault="00B23067" w:rsidP="00C6351D">
            <w:pPr>
              <w:spacing w:after="0" w:line="240" w:lineRule="auto"/>
              <w:jc w:val="center"/>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Mara Rubia Marques</w:t>
            </w:r>
          </w:p>
        </w:tc>
        <w:tc>
          <w:tcPr>
            <w:tcW w:w="0" w:type="auto"/>
            <w:vMerge/>
            <w:tcBorders>
              <w:top w:val="nil"/>
              <w:left w:val="nil"/>
              <w:bottom w:val="single" w:sz="8" w:space="0" w:color="000000"/>
              <w:right w:val="single" w:sz="8" w:space="0" w:color="000000"/>
            </w:tcBorders>
            <w:vAlign w:val="center"/>
            <w:hideMark/>
          </w:tcPr>
          <w:p w:rsidR="00B23067" w:rsidRPr="00B23067" w:rsidRDefault="00B23067" w:rsidP="00C6351D">
            <w:pPr>
              <w:spacing w:after="0" w:line="240" w:lineRule="auto"/>
              <w:rPr>
                <w:rFonts w:ascii="Times New Roman" w:eastAsia="Times New Roman" w:hAnsi="Times New Roman" w:cs="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B23067" w:rsidRPr="00B23067" w:rsidRDefault="00B23067" w:rsidP="00C6351D">
            <w:pPr>
              <w:spacing w:after="0" w:line="240" w:lineRule="auto"/>
              <w:rPr>
                <w:rFonts w:ascii="Times New Roman" w:eastAsia="Times New Roman" w:hAnsi="Times New Roman" w:cs="Times New Roman"/>
                <w:sz w:val="24"/>
                <w:szCs w:val="24"/>
                <w:lang w:eastAsia="pt-BR"/>
              </w:rPr>
            </w:pPr>
          </w:p>
        </w:tc>
      </w:tr>
      <w:tr w:rsidR="00B23067" w:rsidRPr="00B23067" w:rsidTr="00B23067">
        <w:trPr>
          <w:trHeight w:val="184"/>
          <w:jc w:val="center"/>
        </w:trPr>
        <w:tc>
          <w:tcPr>
            <w:tcW w:w="216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Histologia Geral e Biologia Celular</w:t>
            </w:r>
          </w:p>
        </w:tc>
        <w:tc>
          <w:tcPr>
            <w:tcW w:w="127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23067" w:rsidRPr="00B23067" w:rsidRDefault="00B23067" w:rsidP="00C6351D">
            <w:pPr>
              <w:spacing w:after="0" w:line="240" w:lineRule="auto"/>
              <w:jc w:val="center"/>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1</w:t>
            </w:r>
          </w:p>
        </w:tc>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23067" w:rsidRPr="00B23067" w:rsidRDefault="00B23067" w:rsidP="00C6351D">
            <w:pPr>
              <w:spacing w:after="0" w:line="240" w:lineRule="auto"/>
              <w:jc w:val="center"/>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Manuel Biancardi</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COM BOLSA</w:t>
            </w:r>
          </w:p>
        </w:tc>
        <w:tc>
          <w:tcPr>
            <w:tcW w:w="2017" w:type="dxa"/>
            <w:tcBorders>
              <w:top w:val="nil"/>
              <w:left w:val="nil"/>
              <w:bottom w:val="single" w:sz="8" w:space="0" w:color="000000"/>
              <w:right w:val="single" w:sz="8" w:space="0" w:color="000000"/>
            </w:tcBorders>
            <w:tcMar>
              <w:top w:w="0" w:type="dxa"/>
              <w:left w:w="108" w:type="dxa"/>
              <w:bottom w:w="0" w:type="dxa"/>
              <w:right w:w="108" w:type="dxa"/>
            </w:tcMar>
            <w:hideMark/>
          </w:tcPr>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Prova Prática</w:t>
            </w:r>
          </w:p>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Data: 19/03/2019</w:t>
            </w:r>
          </w:p>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Local: Sala 37 ICB3</w:t>
            </w:r>
          </w:p>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Horário: 12:00h</w:t>
            </w:r>
          </w:p>
        </w:tc>
      </w:tr>
      <w:tr w:rsidR="00B23067" w:rsidRPr="00B23067" w:rsidTr="00B23067">
        <w:trPr>
          <w:trHeight w:val="200"/>
          <w:jc w:val="center"/>
        </w:trPr>
        <w:tc>
          <w:tcPr>
            <w:tcW w:w="216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Histologia Geral</w:t>
            </w:r>
          </w:p>
        </w:tc>
        <w:tc>
          <w:tcPr>
            <w:tcW w:w="127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23067" w:rsidRPr="00B23067" w:rsidRDefault="00B23067" w:rsidP="00C6351D">
            <w:pPr>
              <w:spacing w:after="0" w:line="240" w:lineRule="auto"/>
              <w:jc w:val="center"/>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2</w:t>
            </w:r>
          </w:p>
        </w:tc>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23067" w:rsidRPr="00B23067" w:rsidRDefault="00B23067" w:rsidP="00C6351D">
            <w:pPr>
              <w:spacing w:after="0" w:line="240" w:lineRule="auto"/>
              <w:jc w:val="center"/>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Cristina da Costa Krewer Mascioli</w:t>
            </w:r>
          </w:p>
        </w:tc>
        <w:tc>
          <w:tcPr>
            <w:tcW w:w="1276"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VOLUNTÁRIA</w:t>
            </w:r>
          </w:p>
        </w:tc>
        <w:tc>
          <w:tcPr>
            <w:tcW w:w="2017"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 </w:t>
            </w:r>
          </w:p>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 </w:t>
            </w:r>
          </w:p>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 </w:t>
            </w:r>
          </w:p>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 </w:t>
            </w:r>
          </w:p>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 </w:t>
            </w:r>
          </w:p>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Prova Prática</w:t>
            </w:r>
          </w:p>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Data: 19/03/2019</w:t>
            </w:r>
          </w:p>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Local: Sala 37 ICB3</w:t>
            </w:r>
          </w:p>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Horário: 12:00h</w:t>
            </w:r>
          </w:p>
        </w:tc>
      </w:tr>
      <w:tr w:rsidR="00B23067" w:rsidRPr="00B23067" w:rsidTr="00B23067">
        <w:trPr>
          <w:trHeight w:val="200"/>
          <w:jc w:val="center"/>
        </w:trPr>
        <w:tc>
          <w:tcPr>
            <w:tcW w:w="216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Histologia Geral</w:t>
            </w:r>
          </w:p>
        </w:tc>
        <w:tc>
          <w:tcPr>
            <w:tcW w:w="127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23067" w:rsidRPr="00B23067" w:rsidRDefault="00B23067" w:rsidP="00C6351D">
            <w:pPr>
              <w:spacing w:after="0" w:line="240" w:lineRule="auto"/>
              <w:jc w:val="center"/>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2</w:t>
            </w:r>
          </w:p>
        </w:tc>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23067" w:rsidRPr="00B23067" w:rsidRDefault="00B23067" w:rsidP="00C6351D">
            <w:pPr>
              <w:spacing w:after="0" w:line="240" w:lineRule="auto"/>
              <w:jc w:val="center"/>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Glaucia Maria Cavasin</w:t>
            </w:r>
          </w:p>
        </w:tc>
        <w:tc>
          <w:tcPr>
            <w:tcW w:w="0" w:type="auto"/>
            <w:vMerge/>
            <w:tcBorders>
              <w:top w:val="nil"/>
              <w:left w:val="nil"/>
              <w:bottom w:val="single" w:sz="8" w:space="0" w:color="000000"/>
              <w:right w:val="single" w:sz="8" w:space="0" w:color="000000"/>
            </w:tcBorders>
            <w:vAlign w:val="center"/>
            <w:hideMark/>
          </w:tcPr>
          <w:p w:rsidR="00B23067" w:rsidRPr="00B23067" w:rsidRDefault="00B23067" w:rsidP="00C6351D">
            <w:pPr>
              <w:spacing w:after="0" w:line="240" w:lineRule="auto"/>
              <w:rPr>
                <w:rFonts w:ascii="Times New Roman" w:eastAsia="Times New Roman" w:hAnsi="Times New Roman" w:cs="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B23067" w:rsidRPr="00B23067" w:rsidRDefault="00B23067" w:rsidP="00C6351D">
            <w:pPr>
              <w:spacing w:after="0" w:line="240" w:lineRule="auto"/>
              <w:rPr>
                <w:rFonts w:ascii="Times New Roman" w:eastAsia="Times New Roman" w:hAnsi="Times New Roman" w:cs="Times New Roman"/>
                <w:sz w:val="24"/>
                <w:szCs w:val="24"/>
                <w:lang w:eastAsia="pt-BR"/>
              </w:rPr>
            </w:pPr>
          </w:p>
        </w:tc>
      </w:tr>
      <w:tr w:rsidR="00B23067" w:rsidRPr="00B23067" w:rsidTr="00B23067">
        <w:trPr>
          <w:trHeight w:val="184"/>
          <w:jc w:val="center"/>
        </w:trPr>
        <w:tc>
          <w:tcPr>
            <w:tcW w:w="216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Histologia Geral</w:t>
            </w:r>
          </w:p>
        </w:tc>
        <w:tc>
          <w:tcPr>
            <w:tcW w:w="127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23067" w:rsidRPr="00B23067" w:rsidRDefault="00B23067" w:rsidP="00C6351D">
            <w:pPr>
              <w:spacing w:after="0" w:line="240" w:lineRule="auto"/>
              <w:jc w:val="center"/>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2</w:t>
            </w:r>
          </w:p>
        </w:tc>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23067" w:rsidRPr="00B23067" w:rsidRDefault="00B23067" w:rsidP="00C6351D">
            <w:pPr>
              <w:spacing w:after="0" w:line="240" w:lineRule="auto"/>
              <w:jc w:val="center"/>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Ellen Synthia Fernandes Oliveira</w:t>
            </w:r>
          </w:p>
        </w:tc>
        <w:tc>
          <w:tcPr>
            <w:tcW w:w="0" w:type="auto"/>
            <w:vMerge/>
            <w:tcBorders>
              <w:top w:val="nil"/>
              <w:left w:val="nil"/>
              <w:bottom w:val="single" w:sz="8" w:space="0" w:color="000000"/>
              <w:right w:val="single" w:sz="8" w:space="0" w:color="000000"/>
            </w:tcBorders>
            <w:vAlign w:val="center"/>
            <w:hideMark/>
          </w:tcPr>
          <w:p w:rsidR="00B23067" w:rsidRPr="00B23067" w:rsidRDefault="00B23067" w:rsidP="00C6351D">
            <w:pPr>
              <w:spacing w:after="0" w:line="240" w:lineRule="auto"/>
              <w:rPr>
                <w:rFonts w:ascii="Times New Roman" w:eastAsia="Times New Roman" w:hAnsi="Times New Roman" w:cs="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B23067" w:rsidRPr="00B23067" w:rsidRDefault="00B23067" w:rsidP="00C6351D">
            <w:pPr>
              <w:spacing w:after="0" w:line="240" w:lineRule="auto"/>
              <w:rPr>
                <w:rFonts w:ascii="Times New Roman" w:eastAsia="Times New Roman" w:hAnsi="Times New Roman" w:cs="Times New Roman"/>
                <w:sz w:val="24"/>
                <w:szCs w:val="24"/>
                <w:lang w:eastAsia="pt-BR"/>
              </w:rPr>
            </w:pPr>
          </w:p>
        </w:tc>
      </w:tr>
      <w:tr w:rsidR="00B23067" w:rsidRPr="00B23067" w:rsidTr="00B23067">
        <w:trPr>
          <w:trHeight w:val="200"/>
          <w:jc w:val="center"/>
        </w:trPr>
        <w:tc>
          <w:tcPr>
            <w:tcW w:w="216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Histologia Geral</w:t>
            </w:r>
          </w:p>
        </w:tc>
        <w:tc>
          <w:tcPr>
            <w:tcW w:w="127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23067" w:rsidRPr="00B23067" w:rsidRDefault="00B23067" w:rsidP="00C6351D">
            <w:pPr>
              <w:spacing w:after="0" w:line="240" w:lineRule="auto"/>
              <w:jc w:val="center"/>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2</w:t>
            </w:r>
          </w:p>
        </w:tc>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23067" w:rsidRPr="00B23067" w:rsidRDefault="00B23067" w:rsidP="00C6351D">
            <w:pPr>
              <w:spacing w:after="0" w:line="240" w:lineRule="auto"/>
              <w:jc w:val="center"/>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Mara Rubia Marques</w:t>
            </w:r>
          </w:p>
        </w:tc>
        <w:tc>
          <w:tcPr>
            <w:tcW w:w="0" w:type="auto"/>
            <w:vMerge/>
            <w:tcBorders>
              <w:top w:val="nil"/>
              <w:left w:val="nil"/>
              <w:bottom w:val="single" w:sz="8" w:space="0" w:color="000000"/>
              <w:right w:val="single" w:sz="8" w:space="0" w:color="000000"/>
            </w:tcBorders>
            <w:vAlign w:val="center"/>
            <w:hideMark/>
          </w:tcPr>
          <w:p w:rsidR="00B23067" w:rsidRPr="00B23067" w:rsidRDefault="00B23067" w:rsidP="00C6351D">
            <w:pPr>
              <w:spacing w:after="0" w:line="240" w:lineRule="auto"/>
              <w:rPr>
                <w:rFonts w:ascii="Times New Roman" w:eastAsia="Times New Roman" w:hAnsi="Times New Roman" w:cs="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B23067" w:rsidRPr="00B23067" w:rsidRDefault="00B23067" w:rsidP="00C6351D">
            <w:pPr>
              <w:spacing w:after="0" w:line="240" w:lineRule="auto"/>
              <w:rPr>
                <w:rFonts w:ascii="Times New Roman" w:eastAsia="Times New Roman" w:hAnsi="Times New Roman" w:cs="Times New Roman"/>
                <w:sz w:val="24"/>
                <w:szCs w:val="24"/>
                <w:lang w:eastAsia="pt-BR"/>
              </w:rPr>
            </w:pPr>
          </w:p>
        </w:tc>
      </w:tr>
      <w:tr w:rsidR="00B23067" w:rsidRPr="00B23067" w:rsidTr="00B23067">
        <w:trPr>
          <w:trHeight w:val="200"/>
          <w:jc w:val="center"/>
        </w:trPr>
        <w:tc>
          <w:tcPr>
            <w:tcW w:w="216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Histologia Geral</w:t>
            </w:r>
          </w:p>
        </w:tc>
        <w:tc>
          <w:tcPr>
            <w:tcW w:w="127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23067" w:rsidRPr="00B23067" w:rsidRDefault="00B23067" w:rsidP="00C6351D">
            <w:pPr>
              <w:spacing w:after="0" w:line="240" w:lineRule="auto"/>
              <w:jc w:val="center"/>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2</w:t>
            </w:r>
          </w:p>
        </w:tc>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23067" w:rsidRPr="00B23067" w:rsidRDefault="00B23067" w:rsidP="00C6351D">
            <w:pPr>
              <w:spacing w:after="0" w:line="240" w:lineRule="auto"/>
              <w:jc w:val="center"/>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Manuel Biancardi</w:t>
            </w:r>
          </w:p>
        </w:tc>
        <w:tc>
          <w:tcPr>
            <w:tcW w:w="0" w:type="auto"/>
            <w:vMerge/>
            <w:tcBorders>
              <w:top w:val="nil"/>
              <w:left w:val="nil"/>
              <w:bottom w:val="single" w:sz="8" w:space="0" w:color="000000"/>
              <w:right w:val="single" w:sz="8" w:space="0" w:color="000000"/>
            </w:tcBorders>
            <w:vAlign w:val="center"/>
            <w:hideMark/>
          </w:tcPr>
          <w:p w:rsidR="00B23067" w:rsidRPr="00B23067" w:rsidRDefault="00B23067" w:rsidP="00C6351D">
            <w:pPr>
              <w:spacing w:after="0" w:line="240" w:lineRule="auto"/>
              <w:rPr>
                <w:rFonts w:ascii="Times New Roman" w:eastAsia="Times New Roman" w:hAnsi="Times New Roman" w:cs="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B23067" w:rsidRPr="00B23067" w:rsidRDefault="00B23067" w:rsidP="00C6351D">
            <w:pPr>
              <w:spacing w:after="0" w:line="240" w:lineRule="auto"/>
              <w:rPr>
                <w:rFonts w:ascii="Times New Roman" w:eastAsia="Times New Roman" w:hAnsi="Times New Roman" w:cs="Times New Roman"/>
                <w:sz w:val="24"/>
                <w:szCs w:val="24"/>
                <w:lang w:eastAsia="pt-BR"/>
              </w:rPr>
            </w:pPr>
          </w:p>
        </w:tc>
      </w:tr>
      <w:tr w:rsidR="00B23067" w:rsidRPr="00B23067" w:rsidTr="00B23067">
        <w:trPr>
          <w:trHeight w:val="200"/>
          <w:jc w:val="center"/>
        </w:trPr>
        <w:tc>
          <w:tcPr>
            <w:tcW w:w="216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Histologia Geral</w:t>
            </w:r>
          </w:p>
        </w:tc>
        <w:tc>
          <w:tcPr>
            <w:tcW w:w="127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23067" w:rsidRPr="00B23067" w:rsidRDefault="00B23067" w:rsidP="00C6351D">
            <w:pPr>
              <w:spacing w:after="0" w:line="240" w:lineRule="auto"/>
              <w:jc w:val="center"/>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2</w:t>
            </w:r>
          </w:p>
        </w:tc>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23067" w:rsidRPr="00B23067" w:rsidRDefault="00B23067" w:rsidP="00C6351D">
            <w:pPr>
              <w:spacing w:after="0" w:line="240" w:lineRule="auto"/>
              <w:jc w:val="center"/>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Gilson Herbert</w:t>
            </w:r>
          </w:p>
        </w:tc>
        <w:tc>
          <w:tcPr>
            <w:tcW w:w="0" w:type="auto"/>
            <w:vMerge/>
            <w:tcBorders>
              <w:top w:val="nil"/>
              <w:left w:val="nil"/>
              <w:bottom w:val="single" w:sz="8" w:space="0" w:color="000000"/>
              <w:right w:val="single" w:sz="8" w:space="0" w:color="000000"/>
            </w:tcBorders>
            <w:vAlign w:val="center"/>
            <w:hideMark/>
          </w:tcPr>
          <w:p w:rsidR="00B23067" w:rsidRPr="00B23067" w:rsidRDefault="00B23067" w:rsidP="00C6351D">
            <w:pPr>
              <w:spacing w:after="0" w:line="240" w:lineRule="auto"/>
              <w:rPr>
                <w:rFonts w:ascii="Times New Roman" w:eastAsia="Times New Roman" w:hAnsi="Times New Roman" w:cs="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B23067" w:rsidRPr="00B23067" w:rsidRDefault="00B23067" w:rsidP="00C6351D">
            <w:pPr>
              <w:spacing w:after="0" w:line="240" w:lineRule="auto"/>
              <w:rPr>
                <w:rFonts w:ascii="Times New Roman" w:eastAsia="Times New Roman" w:hAnsi="Times New Roman" w:cs="Times New Roman"/>
                <w:sz w:val="24"/>
                <w:szCs w:val="24"/>
                <w:lang w:eastAsia="pt-BR"/>
              </w:rPr>
            </w:pPr>
          </w:p>
        </w:tc>
      </w:tr>
      <w:tr w:rsidR="00B23067" w:rsidRPr="00B23067" w:rsidTr="00B23067">
        <w:trPr>
          <w:trHeight w:val="200"/>
          <w:jc w:val="center"/>
        </w:trPr>
        <w:tc>
          <w:tcPr>
            <w:tcW w:w="216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Histologia Geral</w:t>
            </w:r>
          </w:p>
        </w:tc>
        <w:tc>
          <w:tcPr>
            <w:tcW w:w="127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23067" w:rsidRPr="00B23067" w:rsidRDefault="00B23067" w:rsidP="00C6351D">
            <w:pPr>
              <w:spacing w:after="0" w:line="240" w:lineRule="auto"/>
              <w:jc w:val="center"/>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2</w:t>
            </w:r>
          </w:p>
        </w:tc>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23067" w:rsidRPr="00B23067" w:rsidRDefault="00B23067" w:rsidP="00C6351D">
            <w:pPr>
              <w:spacing w:after="0" w:line="240" w:lineRule="auto"/>
              <w:jc w:val="center"/>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Jayrson Araújo</w:t>
            </w:r>
          </w:p>
        </w:tc>
        <w:tc>
          <w:tcPr>
            <w:tcW w:w="0" w:type="auto"/>
            <w:vMerge/>
            <w:tcBorders>
              <w:top w:val="nil"/>
              <w:left w:val="nil"/>
              <w:bottom w:val="single" w:sz="8" w:space="0" w:color="000000"/>
              <w:right w:val="single" w:sz="8" w:space="0" w:color="000000"/>
            </w:tcBorders>
            <w:vAlign w:val="center"/>
            <w:hideMark/>
          </w:tcPr>
          <w:p w:rsidR="00B23067" w:rsidRPr="00B23067" w:rsidRDefault="00B23067" w:rsidP="00C6351D">
            <w:pPr>
              <w:spacing w:after="0" w:line="240" w:lineRule="auto"/>
              <w:rPr>
                <w:rFonts w:ascii="Times New Roman" w:eastAsia="Times New Roman" w:hAnsi="Times New Roman" w:cs="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B23067" w:rsidRPr="00B23067" w:rsidRDefault="00B23067" w:rsidP="00C6351D">
            <w:pPr>
              <w:spacing w:after="0" w:line="240" w:lineRule="auto"/>
              <w:rPr>
                <w:rFonts w:ascii="Times New Roman" w:eastAsia="Times New Roman" w:hAnsi="Times New Roman" w:cs="Times New Roman"/>
                <w:sz w:val="24"/>
                <w:szCs w:val="24"/>
                <w:lang w:eastAsia="pt-BR"/>
              </w:rPr>
            </w:pPr>
          </w:p>
        </w:tc>
      </w:tr>
      <w:tr w:rsidR="00B23067" w:rsidRPr="00B23067" w:rsidTr="00B23067">
        <w:trPr>
          <w:trHeight w:val="200"/>
          <w:jc w:val="center"/>
        </w:trPr>
        <w:tc>
          <w:tcPr>
            <w:tcW w:w="216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Histologia Geral</w:t>
            </w:r>
          </w:p>
        </w:tc>
        <w:tc>
          <w:tcPr>
            <w:tcW w:w="127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23067" w:rsidRPr="00B23067" w:rsidRDefault="00B23067" w:rsidP="00C6351D">
            <w:pPr>
              <w:spacing w:after="0" w:line="240" w:lineRule="auto"/>
              <w:jc w:val="center"/>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2</w:t>
            </w:r>
          </w:p>
        </w:tc>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23067" w:rsidRPr="00B23067" w:rsidRDefault="00B23067" w:rsidP="00C6351D">
            <w:pPr>
              <w:spacing w:after="0" w:line="240" w:lineRule="auto"/>
              <w:jc w:val="center"/>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Walquiria Arruda</w:t>
            </w:r>
          </w:p>
        </w:tc>
        <w:tc>
          <w:tcPr>
            <w:tcW w:w="0" w:type="auto"/>
            <w:vMerge/>
            <w:tcBorders>
              <w:top w:val="nil"/>
              <w:left w:val="nil"/>
              <w:bottom w:val="single" w:sz="8" w:space="0" w:color="000000"/>
              <w:right w:val="single" w:sz="8" w:space="0" w:color="000000"/>
            </w:tcBorders>
            <w:vAlign w:val="center"/>
            <w:hideMark/>
          </w:tcPr>
          <w:p w:rsidR="00B23067" w:rsidRPr="00B23067" w:rsidRDefault="00B23067" w:rsidP="00C6351D">
            <w:pPr>
              <w:spacing w:after="0" w:line="240" w:lineRule="auto"/>
              <w:rPr>
                <w:rFonts w:ascii="Times New Roman" w:eastAsia="Times New Roman" w:hAnsi="Times New Roman" w:cs="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B23067" w:rsidRPr="00B23067" w:rsidRDefault="00B23067" w:rsidP="00C6351D">
            <w:pPr>
              <w:spacing w:after="0" w:line="240" w:lineRule="auto"/>
              <w:rPr>
                <w:rFonts w:ascii="Times New Roman" w:eastAsia="Times New Roman" w:hAnsi="Times New Roman" w:cs="Times New Roman"/>
                <w:sz w:val="24"/>
                <w:szCs w:val="24"/>
                <w:lang w:eastAsia="pt-BR"/>
              </w:rPr>
            </w:pPr>
          </w:p>
        </w:tc>
      </w:tr>
      <w:tr w:rsidR="00B23067" w:rsidRPr="00B23067" w:rsidTr="00B23067">
        <w:trPr>
          <w:trHeight w:val="200"/>
          <w:jc w:val="center"/>
        </w:trPr>
        <w:tc>
          <w:tcPr>
            <w:tcW w:w="216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Histologia Geral</w:t>
            </w:r>
          </w:p>
        </w:tc>
        <w:tc>
          <w:tcPr>
            <w:tcW w:w="127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23067" w:rsidRPr="00B23067" w:rsidRDefault="00B23067" w:rsidP="00C6351D">
            <w:pPr>
              <w:spacing w:after="0" w:line="240" w:lineRule="auto"/>
              <w:jc w:val="center"/>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2</w:t>
            </w:r>
          </w:p>
        </w:tc>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23067" w:rsidRPr="00B23067" w:rsidRDefault="00B23067" w:rsidP="00C6351D">
            <w:pPr>
              <w:spacing w:after="0" w:line="240" w:lineRule="auto"/>
              <w:jc w:val="center"/>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Wanderlene Blanco Nunes</w:t>
            </w:r>
          </w:p>
        </w:tc>
        <w:tc>
          <w:tcPr>
            <w:tcW w:w="0" w:type="auto"/>
            <w:vMerge/>
            <w:tcBorders>
              <w:top w:val="nil"/>
              <w:left w:val="nil"/>
              <w:bottom w:val="single" w:sz="8" w:space="0" w:color="000000"/>
              <w:right w:val="single" w:sz="8" w:space="0" w:color="000000"/>
            </w:tcBorders>
            <w:vAlign w:val="center"/>
            <w:hideMark/>
          </w:tcPr>
          <w:p w:rsidR="00B23067" w:rsidRPr="00B23067" w:rsidRDefault="00B23067" w:rsidP="00C6351D">
            <w:pPr>
              <w:spacing w:after="0" w:line="240" w:lineRule="auto"/>
              <w:rPr>
                <w:rFonts w:ascii="Times New Roman" w:eastAsia="Times New Roman" w:hAnsi="Times New Roman" w:cs="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B23067" w:rsidRPr="00B23067" w:rsidRDefault="00B23067" w:rsidP="00C6351D">
            <w:pPr>
              <w:spacing w:after="0" w:line="240" w:lineRule="auto"/>
              <w:rPr>
                <w:rFonts w:ascii="Times New Roman" w:eastAsia="Times New Roman" w:hAnsi="Times New Roman" w:cs="Times New Roman"/>
                <w:sz w:val="24"/>
                <w:szCs w:val="24"/>
                <w:lang w:eastAsia="pt-BR"/>
              </w:rPr>
            </w:pPr>
          </w:p>
        </w:tc>
      </w:tr>
      <w:tr w:rsidR="00B23067" w:rsidRPr="00B23067" w:rsidTr="00B23067">
        <w:trPr>
          <w:trHeight w:val="200"/>
          <w:jc w:val="center"/>
        </w:trPr>
        <w:tc>
          <w:tcPr>
            <w:tcW w:w="216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Histologia Geral</w:t>
            </w:r>
          </w:p>
        </w:tc>
        <w:tc>
          <w:tcPr>
            <w:tcW w:w="127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23067" w:rsidRPr="00B23067" w:rsidRDefault="00B23067" w:rsidP="00C6351D">
            <w:pPr>
              <w:spacing w:after="0" w:line="240" w:lineRule="auto"/>
              <w:jc w:val="center"/>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2</w:t>
            </w:r>
          </w:p>
        </w:tc>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23067" w:rsidRPr="00B23067" w:rsidRDefault="00B23067" w:rsidP="00C6351D">
            <w:pPr>
              <w:spacing w:after="0" w:line="240" w:lineRule="auto"/>
              <w:jc w:val="center"/>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Clever Gomes Cardoso</w:t>
            </w:r>
          </w:p>
        </w:tc>
        <w:tc>
          <w:tcPr>
            <w:tcW w:w="0" w:type="auto"/>
            <w:vMerge/>
            <w:tcBorders>
              <w:top w:val="nil"/>
              <w:left w:val="nil"/>
              <w:bottom w:val="single" w:sz="8" w:space="0" w:color="000000"/>
              <w:right w:val="single" w:sz="8" w:space="0" w:color="000000"/>
            </w:tcBorders>
            <w:vAlign w:val="center"/>
            <w:hideMark/>
          </w:tcPr>
          <w:p w:rsidR="00B23067" w:rsidRPr="00B23067" w:rsidRDefault="00B23067" w:rsidP="00C6351D">
            <w:pPr>
              <w:spacing w:after="0" w:line="240" w:lineRule="auto"/>
              <w:rPr>
                <w:rFonts w:ascii="Times New Roman" w:eastAsia="Times New Roman" w:hAnsi="Times New Roman" w:cs="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B23067" w:rsidRPr="00B23067" w:rsidRDefault="00B23067" w:rsidP="00C6351D">
            <w:pPr>
              <w:spacing w:after="0" w:line="240" w:lineRule="auto"/>
              <w:rPr>
                <w:rFonts w:ascii="Times New Roman" w:eastAsia="Times New Roman" w:hAnsi="Times New Roman" w:cs="Times New Roman"/>
                <w:sz w:val="24"/>
                <w:szCs w:val="24"/>
                <w:lang w:eastAsia="pt-BR"/>
              </w:rPr>
            </w:pPr>
          </w:p>
        </w:tc>
      </w:tr>
      <w:tr w:rsidR="00B23067" w:rsidRPr="00B23067" w:rsidTr="00B23067">
        <w:trPr>
          <w:trHeight w:val="200"/>
          <w:jc w:val="center"/>
        </w:trPr>
        <w:tc>
          <w:tcPr>
            <w:tcW w:w="216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Histologia Geral</w:t>
            </w:r>
          </w:p>
        </w:tc>
        <w:tc>
          <w:tcPr>
            <w:tcW w:w="127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23067" w:rsidRPr="00B23067" w:rsidRDefault="00B23067" w:rsidP="00C6351D">
            <w:pPr>
              <w:spacing w:after="0" w:line="240" w:lineRule="auto"/>
              <w:jc w:val="center"/>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2</w:t>
            </w:r>
          </w:p>
        </w:tc>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23067" w:rsidRPr="00B23067" w:rsidRDefault="00B23067" w:rsidP="00C6351D">
            <w:pPr>
              <w:spacing w:after="0" w:line="240" w:lineRule="auto"/>
              <w:jc w:val="center"/>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Pedro Vale Brito</w:t>
            </w:r>
          </w:p>
        </w:tc>
        <w:tc>
          <w:tcPr>
            <w:tcW w:w="0" w:type="auto"/>
            <w:vMerge/>
            <w:tcBorders>
              <w:top w:val="nil"/>
              <w:left w:val="nil"/>
              <w:bottom w:val="single" w:sz="8" w:space="0" w:color="000000"/>
              <w:right w:val="single" w:sz="8" w:space="0" w:color="000000"/>
            </w:tcBorders>
            <w:vAlign w:val="center"/>
            <w:hideMark/>
          </w:tcPr>
          <w:p w:rsidR="00B23067" w:rsidRPr="00B23067" w:rsidRDefault="00B23067" w:rsidP="00C6351D">
            <w:pPr>
              <w:spacing w:after="0" w:line="240" w:lineRule="auto"/>
              <w:rPr>
                <w:rFonts w:ascii="Times New Roman" w:eastAsia="Times New Roman" w:hAnsi="Times New Roman" w:cs="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B23067" w:rsidRPr="00B23067" w:rsidRDefault="00B23067" w:rsidP="00C6351D">
            <w:pPr>
              <w:spacing w:after="0" w:line="240" w:lineRule="auto"/>
              <w:rPr>
                <w:rFonts w:ascii="Times New Roman" w:eastAsia="Times New Roman" w:hAnsi="Times New Roman" w:cs="Times New Roman"/>
                <w:sz w:val="24"/>
                <w:szCs w:val="24"/>
                <w:lang w:eastAsia="pt-BR"/>
              </w:rPr>
            </w:pPr>
          </w:p>
        </w:tc>
      </w:tr>
      <w:tr w:rsidR="00B23067" w:rsidRPr="00B23067" w:rsidTr="00B23067">
        <w:trPr>
          <w:trHeight w:val="200"/>
          <w:jc w:val="center"/>
        </w:trPr>
        <w:tc>
          <w:tcPr>
            <w:tcW w:w="216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Histologia Geral e Biologia Celular</w:t>
            </w:r>
          </w:p>
        </w:tc>
        <w:tc>
          <w:tcPr>
            <w:tcW w:w="127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23067" w:rsidRPr="00B23067" w:rsidRDefault="00B23067" w:rsidP="00C6351D">
            <w:pPr>
              <w:spacing w:after="0" w:line="240" w:lineRule="auto"/>
              <w:jc w:val="center"/>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2</w:t>
            </w:r>
          </w:p>
        </w:tc>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23067" w:rsidRPr="00B23067" w:rsidRDefault="00B23067" w:rsidP="00C6351D">
            <w:pPr>
              <w:spacing w:after="0" w:line="240" w:lineRule="auto"/>
              <w:jc w:val="center"/>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Pedro Vale Brito</w:t>
            </w:r>
          </w:p>
        </w:tc>
        <w:tc>
          <w:tcPr>
            <w:tcW w:w="1276"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VOLUNTÁRIA</w:t>
            </w:r>
          </w:p>
        </w:tc>
        <w:tc>
          <w:tcPr>
            <w:tcW w:w="2017"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Prova Prática</w:t>
            </w:r>
          </w:p>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Data: 19/03/2019</w:t>
            </w:r>
          </w:p>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Local: Sala 37 ICB3</w:t>
            </w:r>
          </w:p>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Horário: 12:00h</w:t>
            </w:r>
          </w:p>
        </w:tc>
      </w:tr>
      <w:tr w:rsidR="00B23067" w:rsidRPr="00B23067" w:rsidTr="00B23067">
        <w:trPr>
          <w:trHeight w:val="200"/>
          <w:jc w:val="center"/>
        </w:trPr>
        <w:tc>
          <w:tcPr>
            <w:tcW w:w="216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Histologia Geral e Biologia Celular</w:t>
            </w:r>
          </w:p>
        </w:tc>
        <w:tc>
          <w:tcPr>
            <w:tcW w:w="127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23067" w:rsidRPr="00B23067" w:rsidRDefault="00B23067" w:rsidP="00C6351D">
            <w:pPr>
              <w:spacing w:after="0" w:line="240" w:lineRule="auto"/>
              <w:jc w:val="center"/>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2</w:t>
            </w:r>
          </w:p>
        </w:tc>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23067" w:rsidRPr="00B23067" w:rsidRDefault="00B23067" w:rsidP="00C6351D">
            <w:pPr>
              <w:spacing w:after="0" w:line="240" w:lineRule="auto"/>
              <w:jc w:val="center"/>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Manuel Biancardi</w:t>
            </w:r>
          </w:p>
        </w:tc>
        <w:tc>
          <w:tcPr>
            <w:tcW w:w="0" w:type="auto"/>
            <w:vMerge/>
            <w:tcBorders>
              <w:top w:val="nil"/>
              <w:left w:val="nil"/>
              <w:bottom w:val="single" w:sz="8" w:space="0" w:color="000000"/>
              <w:right w:val="single" w:sz="8" w:space="0" w:color="000000"/>
            </w:tcBorders>
            <w:vAlign w:val="center"/>
            <w:hideMark/>
          </w:tcPr>
          <w:p w:rsidR="00B23067" w:rsidRPr="00B23067" w:rsidRDefault="00B23067" w:rsidP="00C6351D">
            <w:pPr>
              <w:spacing w:after="0" w:line="240" w:lineRule="auto"/>
              <w:rPr>
                <w:rFonts w:ascii="Times New Roman" w:eastAsia="Times New Roman" w:hAnsi="Times New Roman" w:cs="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B23067" w:rsidRPr="00B23067" w:rsidRDefault="00B23067" w:rsidP="00C6351D">
            <w:pPr>
              <w:spacing w:after="0" w:line="240" w:lineRule="auto"/>
              <w:rPr>
                <w:rFonts w:ascii="Times New Roman" w:eastAsia="Times New Roman" w:hAnsi="Times New Roman" w:cs="Times New Roman"/>
                <w:sz w:val="24"/>
                <w:szCs w:val="24"/>
                <w:lang w:eastAsia="pt-BR"/>
              </w:rPr>
            </w:pPr>
          </w:p>
        </w:tc>
      </w:tr>
    </w:tbl>
    <w:p w:rsidR="00C6351D" w:rsidRDefault="00C6351D" w:rsidP="00C6351D">
      <w:pPr>
        <w:spacing w:after="0" w:line="276" w:lineRule="auto"/>
        <w:jc w:val="both"/>
        <w:rPr>
          <w:rFonts w:ascii="Arial" w:eastAsia="Times New Roman" w:hAnsi="Arial" w:cs="Arial"/>
          <w:color w:val="FF0000"/>
          <w:sz w:val="17"/>
          <w:szCs w:val="17"/>
          <w:lang w:eastAsia="pt-BR"/>
        </w:rPr>
      </w:pPr>
    </w:p>
    <w:p w:rsidR="00B23067" w:rsidRPr="00C6351D" w:rsidRDefault="00B23067" w:rsidP="00C6351D">
      <w:pPr>
        <w:spacing w:after="0" w:line="276" w:lineRule="auto"/>
        <w:jc w:val="both"/>
        <w:rPr>
          <w:rFonts w:ascii="Verdana" w:eastAsia="Times New Roman" w:hAnsi="Verdana" w:cs="Times New Roman"/>
          <w:color w:val="000000"/>
          <w:sz w:val="17"/>
          <w:szCs w:val="17"/>
          <w:lang w:eastAsia="pt-BR"/>
        </w:rPr>
      </w:pPr>
      <w:r w:rsidRPr="00C6351D">
        <w:rPr>
          <w:rFonts w:ascii="Arial" w:hAnsi="Arial"/>
        </w:rPr>
        <w:t>3.3 . Os conteúdos das provas descritas no item 3.1 estão apresentados no quadro abaixo.</w:t>
      </w:r>
    </w:p>
    <w:p w:rsidR="00B23067" w:rsidRPr="00B23067" w:rsidRDefault="00B23067" w:rsidP="00C6351D">
      <w:pPr>
        <w:spacing w:after="0" w:line="276" w:lineRule="auto"/>
        <w:jc w:val="both"/>
        <w:rPr>
          <w:rFonts w:ascii="Verdana" w:eastAsia="Times New Roman" w:hAnsi="Verdana" w:cs="Times New Roman"/>
          <w:color w:val="000000"/>
          <w:sz w:val="17"/>
          <w:szCs w:val="17"/>
          <w:lang w:eastAsia="pt-BR"/>
        </w:rPr>
      </w:pPr>
      <w:r w:rsidRPr="00B23067">
        <w:rPr>
          <w:rFonts w:ascii="Arial" w:eastAsia="Times New Roman" w:hAnsi="Arial" w:cs="Arial"/>
          <w:color w:val="FF0000"/>
          <w:sz w:val="17"/>
          <w:szCs w:val="17"/>
          <w:lang w:eastAsia="pt-BR"/>
        </w:rPr>
        <w:t> </w:t>
      </w:r>
    </w:p>
    <w:tbl>
      <w:tblPr>
        <w:tblW w:w="0" w:type="auto"/>
        <w:tblCellMar>
          <w:left w:w="0" w:type="dxa"/>
          <w:right w:w="0" w:type="dxa"/>
        </w:tblCellMar>
        <w:tblLook w:val="04A0" w:firstRow="1" w:lastRow="0" w:firstColumn="1" w:lastColumn="0" w:noHBand="0" w:noVBand="1"/>
      </w:tblPr>
      <w:tblGrid>
        <w:gridCol w:w="4240"/>
        <w:gridCol w:w="4244"/>
      </w:tblGrid>
      <w:tr w:rsidR="00B23067" w:rsidRPr="00B23067" w:rsidTr="00B23067">
        <w:tc>
          <w:tcPr>
            <w:tcW w:w="4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3067" w:rsidRPr="00B23067" w:rsidRDefault="00B23067" w:rsidP="00C6351D">
            <w:pPr>
              <w:spacing w:after="0" w:line="240" w:lineRule="auto"/>
              <w:jc w:val="center"/>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AREA/</w:t>
            </w:r>
          </w:p>
          <w:p w:rsidR="00B23067" w:rsidRPr="00B23067" w:rsidRDefault="00B23067" w:rsidP="00C6351D">
            <w:pPr>
              <w:spacing w:after="0" w:line="240" w:lineRule="auto"/>
              <w:jc w:val="center"/>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COMPONENTE CURRICULAR</w:t>
            </w:r>
          </w:p>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color w:val="FF0000"/>
                <w:sz w:val="24"/>
                <w:szCs w:val="24"/>
                <w:lang w:eastAsia="pt-BR"/>
              </w:rPr>
              <w:t> </w:t>
            </w:r>
          </w:p>
        </w:tc>
        <w:tc>
          <w:tcPr>
            <w:tcW w:w="45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3067" w:rsidRPr="00B23067" w:rsidRDefault="00B23067" w:rsidP="00C6351D">
            <w:pPr>
              <w:spacing w:after="0" w:line="240" w:lineRule="auto"/>
              <w:jc w:val="center"/>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Conteúdo</w:t>
            </w:r>
          </w:p>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color w:val="FF0000"/>
                <w:sz w:val="24"/>
                <w:szCs w:val="24"/>
                <w:lang w:eastAsia="pt-BR"/>
              </w:rPr>
              <w:t> </w:t>
            </w:r>
          </w:p>
        </w:tc>
      </w:tr>
      <w:tr w:rsidR="00B23067" w:rsidRPr="00B23067" w:rsidTr="00B23067">
        <w:tc>
          <w:tcPr>
            <w:tcW w:w="4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 </w:t>
            </w:r>
          </w:p>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 </w:t>
            </w:r>
          </w:p>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Histologia Geral</w:t>
            </w:r>
          </w:p>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color w:val="FF0000"/>
                <w:sz w:val="24"/>
                <w:szCs w:val="24"/>
                <w:lang w:eastAsia="pt-BR"/>
              </w:rPr>
              <w:t> </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Tecido epitelial, Tecido Conjuntivo, Tecido Cartilaginoso, Tecido Ósseo, Tecido Muscular, Tecido Nervoso, Sistema Nervoso, Sistema Cardiovascular, Sistema Respiratório, Sistema Digestório, Glândulas Anexas ao Sistema Digestório, Sistema Urinário, Sistema Endócrino, Sistema Reprodutor Feminino e Masculino</w:t>
            </w:r>
          </w:p>
        </w:tc>
      </w:tr>
      <w:tr w:rsidR="00B23067" w:rsidRPr="00B23067" w:rsidTr="00B23067">
        <w:tc>
          <w:tcPr>
            <w:tcW w:w="4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 </w:t>
            </w:r>
          </w:p>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 </w:t>
            </w:r>
          </w:p>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 </w:t>
            </w:r>
          </w:p>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Biologia Celular e Histologia Geral</w:t>
            </w:r>
          </w:p>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color w:val="FF0000"/>
                <w:sz w:val="24"/>
                <w:szCs w:val="24"/>
                <w:lang w:eastAsia="pt-BR"/>
              </w:rPr>
              <w:t> </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rsidR="00B23067" w:rsidRPr="00B23067" w:rsidRDefault="00B23067" w:rsidP="00C6351D">
            <w:pPr>
              <w:spacing w:after="0" w:line="240" w:lineRule="auto"/>
              <w:jc w:val="both"/>
              <w:rPr>
                <w:rFonts w:ascii="Times New Roman" w:eastAsia="Times New Roman" w:hAnsi="Times New Roman" w:cs="Times New Roman"/>
                <w:sz w:val="24"/>
                <w:szCs w:val="24"/>
                <w:lang w:eastAsia="pt-BR"/>
              </w:rPr>
            </w:pPr>
            <w:r w:rsidRPr="00B23067">
              <w:rPr>
                <w:rFonts w:ascii="Arial" w:eastAsia="Times New Roman" w:hAnsi="Arial" w:cs="Arial"/>
                <w:sz w:val="16"/>
                <w:szCs w:val="16"/>
                <w:lang w:eastAsia="pt-BR"/>
              </w:rPr>
              <w:t>Tecido epitelial, Tecido Conjuntivo, Tecido Cartilaginoso, Tecido Ósseo, Tecido Muscular, Tecido Nervoso, Sistema Nervoso, Sistema Cardiovascular, Sistema Respiratório, Sistema Digestório, Glândulas Anexas ao Sistema Digestório, Sistema Urinário, Sistema Endócrino, Sistema Reprodutor Feminino e Masculino. Utilização de Microscópio Óptico, Biomembranas; Citoesqueleto e especializações de membrana; Núcleo e DNA; Retículo Endoplasmático; Complexo de Golgi; Mitocôndrias; Cloroplastos; Ciclo Celular e Divisão Celular</w:t>
            </w:r>
          </w:p>
        </w:tc>
      </w:tr>
    </w:tbl>
    <w:p w:rsidR="00C6351D" w:rsidRDefault="00C6351D" w:rsidP="00C6351D">
      <w:pPr>
        <w:spacing w:after="0" w:line="276" w:lineRule="auto"/>
        <w:jc w:val="both"/>
        <w:rPr>
          <w:rFonts w:ascii="Arial" w:hAnsi="Arial"/>
        </w:rPr>
      </w:pPr>
    </w:p>
    <w:p w:rsidR="00B23067" w:rsidRPr="00C6351D" w:rsidRDefault="00B23067" w:rsidP="00C6351D">
      <w:pPr>
        <w:spacing w:after="0" w:line="276" w:lineRule="auto"/>
        <w:jc w:val="both"/>
        <w:rPr>
          <w:rFonts w:ascii="Arial" w:hAnsi="Arial"/>
        </w:rPr>
      </w:pPr>
      <w:r w:rsidRPr="00C6351D">
        <w:rPr>
          <w:rFonts w:ascii="Arial" w:hAnsi="Arial"/>
        </w:rPr>
        <w:t>4. DA DIVULGAÇÃO DO RESULTADO</w:t>
      </w:r>
    </w:p>
    <w:p w:rsidR="00C6351D" w:rsidRDefault="00C6351D" w:rsidP="00C6351D">
      <w:pPr>
        <w:spacing w:after="0" w:line="276" w:lineRule="auto"/>
        <w:jc w:val="both"/>
        <w:rPr>
          <w:rFonts w:ascii="Arial" w:hAnsi="Arial"/>
        </w:rPr>
      </w:pPr>
    </w:p>
    <w:p w:rsidR="00B23067" w:rsidRPr="00C6351D" w:rsidRDefault="00B23067" w:rsidP="00C6351D">
      <w:pPr>
        <w:spacing w:after="0" w:line="276" w:lineRule="auto"/>
        <w:jc w:val="both"/>
        <w:rPr>
          <w:rFonts w:ascii="Arial" w:hAnsi="Arial"/>
        </w:rPr>
      </w:pPr>
      <w:r w:rsidRPr="00C6351D">
        <w:rPr>
          <w:rFonts w:ascii="Arial" w:hAnsi="Arial"/>
        </w:rPr>
        <w:t>4.1. O resultado preliminar será divulgado no dia 21/03/2019nos canais oficiais da Unidade Acadêmica como: quadro de avisos, endereço eletrônico </w:t>
      </w:r>
      <w:hyperlink r:id="rId7" w:history="1">
        <w:r w:rsidRPr="00C6351D">
          <w:rPr>
            <w:rFonts w:ascii="Arial" w:hAnsi="Arial"/>
          </w:rPr>
          <w:t>www.icb.ufg.br</w:t>
        </w:r>
      </w:hyperlink>
    </w:p>
    <w:p w:rsidR="00B23067" w:rsidRPr="00C6351D" w:rsidRDefault="00B23067" w:rsidP="00C6351D">
      <w:pPr>
        <w:spacing w:after="0" w:line="276" w:lineRule="auto"/>
        <w:jc w:val="both"/>
        <w:rPr>
          <w:rFonts w:ascii="Arial" w:hAnsi="Arial"/>
        </w:rPr>
      </w:pPr>
      <w:r w:rsidRPr="00C6351D">
        <w:rPr>
          <w:rFonts w:ascii="Arial" w:hAnsi="Arial"/>
        </w:rPr>
        <w:lastRenderedPageBreak/>
        <w:t>4.2. O resultado final, após análise de recursos, será divulgado no dia 25/03/2019, nos mesmos canais mencionados no item 4.1.</w:t>
      </w:r>
    </w:p>
    <w:p w:rsidR="00B23067" w:rsidRPr="00C6351D" w:rsidRDefault="00B23067" w:rsidP="00C6351D">
      <w:pPr>
        <w:spacing w:after="0" w:line="276" w:lineRule="auto"/>
        <w:jc w:val="both"/>
        <w:rPr>
          <w:rFonts w:ascii="Arial" w:hAnsi="Arial"/>
        </w:rPr>
      </w:pPr>
      <w:r w:rsidRPr="00C6351D">
        <w:rPr>
          <w:rFonts w:ascii="Arial" w:hAnsi="Arial"/>
        </w:rPr>
        <w:t>4.3. A Coordenação de Monitoria Local cadastrará no SIGAA o(s) resultado(s) do processo seletivo no dia 25/03/2019.</w:t>
      </w:r>
    </w:p>
    <w:p w:rsidR="00B23067" w:rsidRPr="00C6351D" w:rsidRDefault="00B23067" w:rsidP="00C6351D">
      <w:pPr>
        <w:spacing w:after="0" w:line="276" w:lineRule="auto"/>
        <w:jc w:val="both"/>
        <w:rPr>
          <w:rFonts w:ascii="Arial" w:hAnsi="Arial"/>
        </w:rPr>
      </w:pPr>
      <w:r w:rsidRPr="00C6351D">
        <w:rPr>
          <w:rFonts w:ascii="Arial" w:hAnsi="Arial"/>
        </w:rPr>
        <w:t> </w:t>
      </w:r>
    </w:p>
    <w:p w:rsidR="00B23067" w:rsidRPr="00C6351D" w:rsidRDefault="00B23067" w:rsidP="00C6351D">
      <w:pPr>
        <w:spacing w:after="0" w:line="276" w:lineRule="auto"/>
        <w:jc w:val="both"/>
        <w:rPr>
          <w:rFonts w:ascii="Arial" w:hAnsi="Arial"/>
        </w:rPr>
      </w:pPr>
      <w:r w:rsidRPr="00C6351D">
        <w:rPr>
          <w:rFonts w:ascii="Arial" w:hAnsi="Arial"/>
        </w:rPr>
        <w:t>5. DA INTERPOSIÇÃO DE RECURSOS</w:t>
      </w:r>
    </w:p>
    <w:p w:rsidR="00B23067" w:rsidRPr="00C6351D" w:rsidRDefault="00B23067" w:rsidP="00C6351D">
      <w:pPr>
        <w:spacing w:after="0" w:line="276" w:lineRule="auto"/>
        <w:jc w:val="both"/>
        <w:rPr>
          <w:rFonts w:ascii="Arial" w:hAnsi="Arial"/>
        </w:rPr>
      </w:pPr>
      <w:r w:rsidRPr="00C6351D">
        <w:rPr>
          <w:rFonts w:ascii="Arial" w:hAnsi="Arial"/>
        </w:rPr>
        <w:t>5.1. Após a divulgação do resultado preliminar, o candidato poderá interpor recurso ao resultado no dia 22/03/2019, via e-mail: criskrewer@gmail.com.</w:t>
      </w:r>
    </w:p>
    <w:p w:rsidR="00B23067" w:rsidRPr="00C6351D" w:rsidRDefault="00B23067" w:rsidP="00C6351D">
      <w:pPr>
        <w:spacing w:after="0" w:line="276" w:lineRule="auto"/>
        <w:jc w:val="both"/>
        <w:rPr>
          <w:rFonts w:ascii="Arial" w:hAnsi="Arial"/>
        </w:rPr>
      </w:pPr>
      <w:r w:rsidRPr="00C6351D">
        <w:rPr>
          <w:rFonts w:ascii="Arial" w:hAnsi="Arial"/>
        </w:rPr>
        <w:t>5.2. O resultado dos recursos será divulgado dia 25/03/2019 nos canais oficiais da Unidade Acadêmica como: quadro de avisos, sítio www.icb.ufg.br.</w:t>
      </w:r>
    </w:p>
    <w:p w:rsidR="00B23067" w:rsidRPr="00B23067" w:rsidRDefault="00B23067" w:rsidP="00C6351D">
      <w:pPr>
        <w:spacing w:after="0" w:line="276" w:lineRule="auto"/>
        <w:jc w:val="both"/>
        <w:rPr>
          <w:rFonts w:ascii="Verdana" w:eastAsia="Times New Roman" w:hAnsi="Verdana" w:cs="Times New Roman"/>
          <w:color w:val="000000"/>
          <w:sz w:val="17"/>
          <w:szCs w:val="17"/>
          <w:lang w:eastAsia="pt-BR"/>
        </w:rPr>
      </w:pPr>
      <w:r w:rsidRPr="00B23067">
        <w:rPr>
          <w:rFonts w:ascii="ArialMT" w:eastAsia="Times New Roman" w:hAnsi="ArialMT" w:cs="Times New Roman"/>
          <w:color w:val="000000"/>
          <w:sz w:val="17"/>
          <w:szCs w:val="17"/>
          <w:lang w:eastAsia="pt-BR"/>
        </w:rPr>
        <w:t> </w:t>
      </w:r>
    </w:p>
    <w:p w:rsidR="00B23067" w:rsidRPr="00C6351D" w:rsidRDefault="00B23067" w:rsidP="00C6351D">
      <w:pPr>
        <w:spacing w:after="0" w:line="276" w:lineRule="auto"/>
        <w:jc w:val="both"/>
        <w:rPr>
          <w:rFonts w:ascii="Arial" w:hAnsi="Arial"/>
        </w:rPr>
      </w:pPr>
      <w:r w:rsidRPr="00C6351D">
        <w:rPr>
          <w:rFonts w:ascii="Arial" w:hAnsi="Arial"/>
        </w:rPr>
        <w:t>6. DA CONVOCAÇÃO</w:t>
      </w:r>
    </w:p>
    <w:p w:rsidR="00C6351D" w:rsidRDefault="00C6351D" w:rsidP="00C6351D">
      <w:pPr>
        <w:spacing w:after="0" w:line="276" w:lineRule="auto"/>
        <w:jc w:val="both"/>
        <w:rPr>
          <w:rFonts w:ascii="Arial" w:hAnsi="Arial"/>
        </w:rPr>
      </w:pPr>
    </w:p>
    <w:p w:rsidR="00B23067" w:rsidRPr="00C6351D" w:rsidRDefault="00B23067" w:rsidP="00C6351D">
      <w:pPr>
        <w:spacing w:after="0" w:line="276" w:lineRule="auto"/>
        <w:jc w:val="both"/>
        <w:rPr>
          <w:rFonts w:ascii="Arial" w:hAnsi="Arial"/>
        </w:rPr>
      </w:pPr>
      <w:r w:rsidRPr="00C6351D">
        <w:rPr>
          <w:rFonts w:ascii="Arial" w:hAnsi="Arial"/>
        </w:rPr>
        <w:t>6.1. Após a divulgação do resultado final do processo seletivo pela Unidade Acadêmica, o(a) candidato(a) aprovado(a) em mais de uma vaga de monitoria remunerada deve manifestar ao coordenador de monitoria da unidade o interesse por apenas uma das vagas, no período de25 a 26/03/2019,via e-mail:monitoriaicbufg@gmail.com. No caso do estudante não enviar nenhuma comunicação pelo email informado, ficará a cargo do coordenador local de monitoria a escolha da vaga a ser preenchida.</w:t>
      </w:r>
    </w:p>
    <w:p w:rsidR="00B23067" w:rsidRPr="00C6351D" w:rsidRDefault="00B23067" w:rsidP="00C6351D">
      <w:pPr>
        <w:spacing w:after="0" w:line="276" w:lineRule="auto"/>
        <w:jc w:val="both"/>
        <w:rPr>
          <w:rFonts w:ascii="Arial" w:hAnsi="Arial"/>
        </w:rPr>
      </w:pPr>
      <w:r w:rsidRPr="00C6351D">
        <w:rPr>
          <w:rFonts w:ascii="Arial" w:hAnsi="Arial"/>
        </w:rPr>
        <w:t>6.2. Caso o monitor seja aprovado na vaga de monitoria remunerada, mas não deseje receber a bolsa, seja em razão de já ser beneficiário de outra modalidade de bolsa ou por qualquer outro motivo, ele deve manifestar a recusa logo após o resultado final do processo seletivo, no período de 25 a 26/03/2019,via e-mailmonitoriaicbufg@gmail.com para que possa assumir a vaga de monitoria voluntária.</w:t>
      </w:r>
    </w:p>
    <w:p w:rsidR="00B23067" w:rsidRPr="00C6351D" w:rsidRDefault="00B23067" w:rsidP="00C6351D">
      <w:pPr>
        <w:spacing w:after="0" w:line="276" w:lineRule="auto"/>
        <w:jc w:val="both"/>
        <w:rPr>
          <w:rFonts w:ascii="Arial" w:hAnsi="Arial"/>
        </w:rPr>
      </w:pPr>
      <w:r w:rsidRPr="00C6351D">
        <w:rPr>
          <w:rFonts w:ascii="Arial" w:hAnsi="Arial"/>
        </w:rPr>
        <w:t>6.3. No dia 27/03/2019 a Coordenação de Monitoria Local, via SIGAA, convocará os estudantes selecionados(as) no processo seletivo para o início das atividades.</w:t>
      </w:r>
    </w:p>
    <w:p w:rsidR="00B23067" w:rsidRPr="00C6351D" w:rsidRDefault="00B23067" w:rsidP="00C6351D">
      <w:pPr>
        <w:spacing w:after="0" w:line="276" w:lineRule="auto"/>
        <w:jc w:val="both"/>
        <w:rPr>
          <w:rFonts w:ascii="Arial" w:hAnsi="Arial"/>
        </w:rPr>
      </w:pPr>
      <w:r w:rsidRPr="00C6351D">
        <w:rPr>
          <w:rFonts w:ascii="Arial" w:hAnsi="Arial"/>
        </w:rPr>
        <w:t>6.4. Os(as) convocados(as) deverão, no período de 27 a 28/03/2019aceitar ou recusar a convocação para o início das atividades de monitoria, via SIGAA:</w:t>
      </w:r>
    </w:p>
    <w:p w:rsidR="00B23067" w:rsidRPr="00C6351D" w:rsidRDefault="00C6351D" w:rsidP="00C6351D">
      <w:pPr>
        <w:spacing w:after="0" w:line="276" w:lineRule="auto"/>
        <w:jc w:val="both"/>
        <w:rPr>
          <w:rFonts w:ascii="Arial" w:hAnsi="Arial"/>
        </w:rPr>
      </w:pPr>
      <w:r w:rsidRPr="00354FCA">
        <w:rPr>
          <w:rFonts w:ascii="Arial" w:hAnsi="Arial"/>
          <w:i/>
        </w:rPr>
        <w:t xml:space="preserve">SIGAA </w:t>
      </w:r>
      <w:r w:rsidRPr="00354FCA">
        <w:rPr>
          <w:rFonts w:ascii="Arial" w:hAnsi="Arial"/>
          <w:i/>
        </w:rPr>
        <w:sym w:font="Wingdings" w:char="F0F0"/>
      </w:r>
      <w:r w:rsidRPr="00354FCA">
        <w:rPr>
          <w:rFonts w:ascii="Arial" w:hAnsi="Arial"/>
          <w:i/>
        </w:rPr>
        <w:t xml:space="preserve"> Portal Discente </w:t>
      </w:r>
      <w:r w:rsidRPr="00354FCA">
        <w:rPr>
          <w:rFonts w:ascii="Arial" w:hAnsi="Arial"/>
          <w:i/>
        </w:rPr>
        <w:sym w:font="Wingdings" w:char="F0F0"/>
      </w:r>
      <w:r w:rsidRPr="00354FCA">
        <w:rPr>
          <w:rFonts w:ascii="Arial" w:hAnsi="Arial"/>
          <w:i/>
        </w:rPr>
        <w:t xml:space="preserve"> Monitoria </w:t>
      </w:r>
      <w:r w:rsidRPr="00354FCA">
        <w:rPr>
          <w:rFonts w:ascii="Arial" w:hAnsi="Arial"/>
          <w:i/>
        </w:rPr>
        <w:sym w:font="Wingdings" w:char="F0F0"/>
      </w:r>
      <w:r w:rsidRPr="00354FCA">
        <w:rPr>
          <w:rFonts w:ascii="Arial" w:hAnsi="Arial"/>
          <w:i/>
        </w:rPr>
        <w:t xml:space="preserve"> Inscrever-se em Seleção de Monitoria </w:t>
      </w:r>
      <w:r w:rsidRPr="00354FCA">
        <w:rPr>
          <w:rFonts w:ascii="Arial" w:hAnsi="Arial"/>
          <w:i/>
        </w:rPr>
        <w:sym w:font="Wingdings" w:char="F0F0"/>
      </w:r>
      <w:r w:rsidRPr="00354FCA">
        <w:rPr>
          <w:rFonts w:ascii="Arial" w:hAnsi="Arial"/>
          <w:i/>
        </w:rPr>
        <w:t xml:space="preserve"> Buscar oportunidades </w:t>
      </w:r>
      <w:r w:rsidRPr="00354FCA">
        <w:rPr>
          <w:rFonts w:ascii="Arial" w:hAnsi="Arial"/>
          <w:i/>
        </w:rPr>
        <w:sym w:font="Wingdings" w:char="F0F0"/>
      </w:r>
      <w:r w:rsidRPr="00354FCA">
        <w:rPr>
          <w:rFonts w:ascii="Arial" w:hAnsi="Arial"/>
          <w:i/>
        </w:rPr>
        <w:t xml:space="preserve"> Monitoria.</w:t>
      </w:r>
      <w:r w:rsidR="00B23067" w:rsidRPr="00C6351D">
        <w:rPr>
          <w:rFonts w:ascii="Arial" w:hAnsi="Arial"/>
        </w:rPr>
        <w:t>6.5. Ao aceitar a monitoria, o(a) convocado(a) estará ativo como monitor(a).</w:t>
      </w:r>
    </w:p>
    <w:p w:rsidR="00C6351D" w:rsidRDefault="00C6351D" w:rsidP="00C6351D">
      <w:pPr>
        <w:spacing w:after="0" w:line="276" w:lineRule="auto"/>
        <w:jc w:val="both"/>
        <w:rPr>
          <w:rFonts w:ascii="Arial" w:hAnsi="Arial"/>
        </w:rPr>
      </w:pPr>
    </w:p>
    <w:p w:rsidR="00B23067" w:rsidRPr="00C6351D" w:rsidRDefault="00B23067" w:rsidP="00C6351D">
      <w:pPr>
        <w:spacing w:after="0" w:line="276" w:lineRule="auto"/>
        <w:jc w:val="both"/>
        <w:rPr>
          <w:rFonts w:ascii="Arial" w:hAnsi="Arial"/>
        </w:rPr>
      </w:pPr>
      <w:r w:rsidRPr="00C6351D">
        <w:rPr>
          <w:rFonts w:ascii="Arial" w:hAnsi="Arial"/>
        </w:rPr>
        <w:t>7. DAS BOLSAS</w:t>
      </w:r>
    </w:p>
    <w:p w:rsidR="00C6351D" w:rsidRDefault="00C6351D" w:rsidP="00C6351D">
      <w:pPr>
        <w:spacing w:after="0" w:line="276" w:lineRule="auto"/>
        <w:jc w:val="both"/>
        <w:rPr>
          <w:rFonts w:ascii="Arial" w:hAnsi="Arial"/>
        </w:rPr>
      </w:pPr>
    </w:p>
    <w:p w:rsidR="00B23067" w:rsidRPr="00C6351D" w:rsidRDefault="00B23067" w:rsidP="00C6351D">
      <w:pPr>
        <w:spacing w:after="0" w:line="276" w:lineRule="auto"/>
        <w:jc w:val="both"/>
        <w:rPr>
          <w:rFonts w:ascii="Arial" w:hAnsi="Arial"/>
        </w:rPr>
      </w:pPr>
      <w:r w:rsidRPr="00C6351D">
        <w:rPr>
          <w:rFonts w:ascii="Arial" w:hAnsi="Arial"/>
        </w:rPr>
        <w:t>7.1. Em caso de vagas de bolsas não preenchidas, a seleção dos novos estudantes será realizada de acordo com o seguinte critério: será convocado o candidato aprovado com a maior nota de acordo com a classificação final no processo seletivo .</w:t>
      </w:r>
    </w:p>
    <w:p w:rsidR="00C6351D" w:rsidRDefault="00C6351D" w:rsidP="00C6351D">
      <w:pPr>
        <w:spacing w:after="0" w:line="276" w:lineRule="auto"/>
        <w:jc w:val="both"/>
        <w:rPr>
          <w:rFonts w:ascii="Arial" w:hAnsi="Arial"/>
        </w:rPr>
      </w:pPr>
    </w:p>
    <w:p w:rsidR="00B23067" w:rsidRPr="00C6351D" w:rsidRDefault="00B23067" w:rsidP="00C6351D">
      <w:pPr>
        <w:spacing w:after="0" w:line="276" w:lineRule="auto"/>
        <w:jc w:val="both"/>
        <w:rPr>
          <w:rFonts w:ascii="Arial" w:hAnsi="Arial"/>
        </w:rPr>
      </w:pPr>
      <w:r w:rsidRPr="00C6351D">
        <w:rPr>
          <w:rFonts w:ascii="Arial" w:hAnsi="Arial"/>
        </w:rPr>
        <w:t>8. DAS DISPOSIÇÕES FINAIS</w:t>
      </w:r>
    </w:p>
    <w:p w:rsidR="00C6351D" w:rsidRDefault="00C6351D" w:rsidP="00C6351D">
      <w:pPr>
        <w:spacing w:after="0" w:line="276" w:lineRule="auto"/>
        <w:jc w:val="both"/>
        <w:rPr>
          <w:rFonts w:ascii="Arial" w:hAnsi="Arial"/>
        </w:rPr>
      </w:pPr>
    </w:p>
    <w:p w:rsidR="00B23067" w:rsidRPr="00C6351D" w:rsidRDefault="00B23067" w:rsidP="00C6351D">
      <w:pPr>
        <w:spacing w:after="0" w:line="276" w:lineRule="auto"/>
        <w:jc w:val="both"/>
        <w:rPr>
          <w:rFonts w:ascii="Arial" w:hAnsi="Arial"/>
        </w:rPr>
      </w:pPr>
      <w:r w:rsidRPr="00C6351D">
        <w:rPr>
          <w:rFonts w:ascii="Arial" w:hAnsi="Arial"/>
        </w:rPr>
        <w:t>8.1. Os casos omissos serão decididos pela Coordenação de Monitoria Local e/ou Direção da Unidade Acadêmica.</w:t>
      </w:r>
    </w:p>
    <w:p w:rsidR="00B23067" w:rsidRPr="00C6351D" w:rsidRDefault="00B23067" w:rsidP="00C6351D">
      <w:pPr>
        <w:spacing w:after="0" w:line="276" w:lineRule="auto"/>
        <w:jc w:val="both"/>
        <w:rPr>
          <w:rFonts w:ascii="Arial" w:hAnsi="Arial"/>
        </w:rPr>
      </w:pPr>
      <w:r w:rsidRPr="00C6351D">
        <w:rPr>
          <w:rFonts w:ascii="Arial" w:hAnsi="Arial"/>
        </w:rPr>
        <w:t>  </w:t>
      </w:r>
    </w:p>
    <w:p w:rsidR="00B23067" w:rsidRPr="00C6351D" w:rsidRDefault="00B23067" w:rsidP="00C6351D">
      <w:pPr>
        <w:spacing w:after="0" w:line="276" w:lineRule="auto"/>
        <w:jc w:val="right"/>
        <w:rPr>
          <w:rFonts w:ascii="Arial" w:hAnsi="Arial"/>
        </w:rPr>
      </w:pPr>
      <w:r w:rsidRPr="00C6351D">
        <w:rPr>
          <w:rFonts w:ascii="Arial" w:hAnsi="Arial"/>
        </w:rPr>
        <w:t>Goiânia, 13 de dezembro de 2018.</w:t>
      </w:r>
    </w:p>
    <w:p w:rsidR="00B23067" w:rsidRPr="00C6351D" w:rsidRDefault="00B23067" w:rsidP="00C6351D">
      <w:pPr>
        <w:spacing w:after="0" w:line="276" w:lineRule="auto"/>
        <w:jc w:val="both"/>
        <w:rPr>
          <w:rFonts w:ascii="Arial" w:hAnsi="Arial"/>
        </w:rPr>
      </w:pPr>
      <w:r w:rsidRPr="00C6351D">
        <w:rPr>
          <w:rFonts w:ascii="Arial" w:hAnsi="Arial"/>
        </w:rPr>
        <w:t> </w:t>
      </w:r>
    </w:p>
    <w:p w:rsidR="00B23067" w:rsidRPr="00C6351D" w:rsidRDefault="00B23067" w:rsidP="00C6351D">
      <w:pPr>
        <w:spacing w:after="0" w:line="276" w:lineRule="auto"/>
        <w:jc w:val="both"/>
        <w:rPr>
          <w:rFonts w:ascii="Arial" w:hAnsi="Arial"/>
        </w:rPr>
      </w:pPr>
      <w:r w:rsidRPr="00C6351D">
        <w:rPr>
          <w:rFonts w:ascii="Arial" w:hAnsi="Arial"/>
        </w:rPr>
        <w:t> </w:t>
      </w:r>
    </w:p>
    <w:p w:rsidR="00B23067" w:rsidRPr="00C6351D" w:rsidRDefault="00B23067" w:rsidP="00C6351D">
      <w:pPr>
        <w:spacing w:after="0" w:line="276" w:lineRule="auto"/>
        <w:jc w:val="center"/>
        <w:rPr>
          <w:rFonts w:ascii="Arial" w:hAnsi="Arial"/>
        </w:rPr>
      </w:pPr>
      <w:r w:rsidRPr="00C6351D">
        <w:rPr>
          <w:rFonts w:ascii="Arial" w:hAnsi="Arial"/>
        </w:rPr>
        <w:t>Prof. Gustavo Pedrino</w:t>
      </w:r>
    </w:p>
    <w:p w:rsidR="00B23067" w:rsidRPr="00C6351D" w:rsidRDefault="00B23067" w:rsidP="00C6351D">
      <w:pPr>
        <w:spacing w:after="0" w:line="276" w:lineRule="auto"/>
        <w:jc w:val="center"/>
        <w:rPr>
          <w:rFonts w:ascii="Arial" w:hAnsi="Arial"/>
        </w:rPr>
      </w:pPr>
      <w:r w:rsidRPr="00C6351D">
        <w:rPr>
          <w:rFonts w:ascii="Arial" w:hAnsi="Arial"/>
        </w:rPr>
        <w:t>Diretor do Instituto de Ciências Biológicas</w:t>
      </w:r>
    </w:p>
    <w:p w:rsidR="00C6351D" w:rsidRPr="00354FCA" w:rsidRDefault="00C6351D" w:rsidP="00C6351D">
      <w:pPr>
        <w:spacing w:line="276" w:lineRule="auto"/>
        <w:jc w:val="center"/>
        <w:rPr>
          <w:rFonts w:ascii="Arial" w:hAnsi="Arial"/>
          <w:noProof/>
        </w:rPr>
      </w:pPr>
      <w:r w:rsidRPr="00354FCA">
        <w:rPr>
          <w:rFonts w:ascii="Arial" w:hAnsi="Arial"/>
          <w:noProof/>
          <w:lang w:eastAsia="pt-BR"/>
        </w:rPr>
        <w:lastRenderedPageBreak/>
        <w:drawing>
          <wp:inline distT="0" distB="0" distL="0" distR="0" wp14:anchorId="4FCCA111" wp14:editId="784BE5DC">
            <wp:extent cx="618490" cy="61849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8490" cy="618490"/>
                    </a:xfrm>
                    <a:prstGeom prst="rect">
                      <a:avLst/>
                    </a:prstGeom>
                    <a:noFill/>
                    <a:ln>
                      <a:noFill/>
                    </a:ln>
                  </pic:spPr>
                </pic:pic>
              </a:graphicData>
            </a:graphic>
          </wp:inline>
        </w:drawing>
      </w:r>
    </w:p>
    <w:p w:rsidR="00C6351D" w:rsidRPr="00354FCA" w:rsidRDefault="00C6351D" w:rsidP="00C6351D">
      <w:pPr>
        <w:autoSpaceDE w:val="0"/>
        <w:autoSpaceDN w:val="0"/>
        <w:adjustRightInd w:val="0"/>
        <w:spacing w:after="0" w:line="240" w:lineRule="auto"/>
        <w:jc w:val="center"/>
        <w:rPr>
          <w:rFonts w:ascii="Arial" w:hAnsi="Arial"/>
        </w:rPr>
      </w:pPr>
      <w:r w:rsidRPr="00354FCA">
        <w:rPr>
          <w:rFonts w:ascii="Arial" w:hAnsi="Arial"/>
        </w:rPr>
        <w:t>SERVIÇO PÚBLICO FEDERAL</w:t>
      </w:r>
    </w:p>
    <w:p w:rsidR="00C6351D" w:rsidRPr="00354FCA" w:rsidRDefault="00C6351D" w:rsidP="00C6351D">
      <w:pPr>
        <w:autoSpaceDE w:val="0"/>
        <w:autoSpaceDN w:val="0"/>
        <w:adjustRightInd w:val="0"/>
        <w:spacing w:after="0" w:line="240" w:lineRule="auto"/>
        <w:jc w:val="center"/>
        <w:rPr>
          <w:rFonts w:ascii="Arial" w:hAnsi="Arial"/>
        </w:rPr>
      </w:pPr>
      <w:r w:rsidRPr="00354FCA">
        <w:rPr>
          <w:rFonts w:ascii="Arial" w:hAnsi="Arial"/>
        </w:rPr>
        <w:t>UNIVERSIDADE FEDERAL DE GOIÁS</w:t>
      </w:r>
    </w:p>
    <w:p w:rsidR="00C6351D" w:rsidRPr="00354FCA" w:rsidRDefault="00C6351D" w:rsidP="00C6351D">
      <w:pPr>
        <w:autoSpaceDE w:val="0"/>
        <w:autoSpaceDN w:val="0"/>
        <w:adjustRightInd w:val="0"/>
        <w:spacing w:after="0" w:line="240" w:lineRule="auto"/>
        <w:jc w:val="center"/>
        <w:rPr>
          <w:rFonts w:ascii="Arial" w:hAnsi="Arial"/>
        </w:rPr>
      </w:pPr>
      <w:r w:rsidRPr="00354FCA">
        <w:rPr>
          <w:rFonts w:ascii="Arial" w:hAnsi="Arial"/>
        </w:rPr>
        <w:t>INSTITUTO DE CIÊNCIAS BIOLÓGICAS, DEPARTAMENTO DE HISTOLOGIA</w:t>
      </w:r>
    </w:p>
    <w:p w:rsidR="00B23067" w:rsidRPr="00B23067" w:rsidRDefault="00B23067" w:rsidP="00C6351D">
      <w:pPr>
        <w:spacing w:after="0" w:line="276" w:lineRule="auto"/>
        <w:jc w:val="both"/>
        <w:rPr>
          <w:rFonts w:ascii="Verdana" w:eastAsia="Times New Roman" w:hAnsi="Verdana" w:cs="Times New Roman"/>
          <w:color w:val="000000"/>
          <w:sz w:val="17"/>
          <w:szCs w:val="17"/>
          <w:lang w:eastAsia="pt-BR"/>
        </w:rPr>
      </w:pPr>
      <w:r w:rsidRPr="00B23067">
        <w:rPr>
          <w:rFonts w:ascii="Arial" w:eastAsia="Times New Roman" w:hAnsi="Arial" w:cs="Arial"/>
          <w:color w:val="000000"/>
          <w:sz w:val="17"/>
          <w:szCs w:val="17"/>
          <w:lang w:eastAsia="pt-BR"/>
        </w:rPr>
        <w:t> </w:t>
      </w:r>
    </w:p>
    <w:p w:rsidR="00B23067" w:rsidRPr="00C6351D" w:rsidRDefault="00B23067" w:rsidP="00C6351D">
      <w:pPr>
        <w:spacing w:after="0" w:line="276" w:lineRule="auto"/>
        <w:jc w:val="center"/>
        <w:rPr>
          <w:rFonts w:ascii="Arial" w:hAnsi="Arial"/>
        </w:rPr>
      </w:pPr>
      <w:r w:rsidRPr="00C6351D">
        <w:rPr>
          <w:rFonts w:ascii="Arial" w:hAnsi="Arial"/>
        </w:rPr>
        <w:t>Processo Seletivo para preenchimento de vagas pelo Programa de Monitoria para o curso de graduação.</w:t>
      </w:r>
    </w:p>
    <w:p w:rsidR="00B23067" w:rsidRPr="00B23067" w:rsidRDefault="00B23067" w:rsidP="00C6351D">
      <w:pPr>
        <w:spacing w:after="0" w:line="276" w:lineRule="auto"/>
        <w:jc w:val="both"/>
        <w:rPr>
          <w:rFonts w:ascii="Verdana" w:eastAsia="Times New Roman" w:hAnsi="Verdana" w:cs="Times New Roman"/>
          <w:color w:val="000000"/>
          <w:sz w:val="17"/>
          <w:szCs w:val="17"/>
          <w:lang w:eastAsia="pt-BR"/>
        </w:rPr>
      </w:pPr>
      <w:r w:rsidRPr="00B23067">
        <w:rPr>
          <w:rFonts w:ascii="ArialMT" w:eastAsia="Times New Roman" w:hAnsi="ArialMT" w:cs="Times New Roman"/>
          <w:color w:val="000000"/>
          <w:sz w:val="17"/>
          <w:szCs w:val="17"/>
          <w:lang w:eastAsia="pt-BR"/>
        </w:rPr>
        <w:t> </w:t>
      </w:r>
    </w:p>
    <w:p w:rsidR="00B23067" w:rsidRPr="00B23067" w:rsidRDefault="00B23067" w:rsidP="00C6351D">
      <w:pPr>
        <w:spacing w:after="0" w:line="276" w:lineRule="auto"/>
        <w:jc w:val="center"/>
        <w:rPr>
          <w:rFonts w:ascii="Verdana" w:eastAsia="Times New Roman" w:hAnsi="Verdana" w:cs="Times New Roman"/>
          <w:color w:val="000000"/>
          <w:sz w:val="17"/>
          <w:szCs w:val="17"/>
          <w:lang w:eastAsia="pt-BR"/>
        </w:rPr>
      </w:pPr>
      <w:r w:rsidRPr="00B23067">
        <w:rPr>
          <w:rFonts w:ascii="ArialMT" w:eastAsia="Times New Roman" w:hAnsi="ArialMT" w:cs="Times New Roman"/>
          <w:color w:val="000000"/>
          <w:sz w:val="17"/>
          <w:szCs w:val="17"/>
          <w:lang w:eastAsia="pt-BR"/>
        </w:rPr>
        <w:t>ANEXO I – CRONOGRAMA</w:t>
      </w:r>
    </w:p>
    <w:tbl>
      <w:tblPr>
        <w:tblW w:w="0" w:type="auto"/>
        <w:tblCellMar>
          <w:left w:w="0" w:type="dxa"/>
          <w:right w:w="0" w:type="dxa"/>
        </w:tblCellMar>
        <w:tblLook w:val="04A0" w:firstRow="1" w:lastRow="0" w:firstColumn="1" w:lastColumn="0" w:noHBand="0" w:noVBand="1"/>
      </w:tblPr>
      <w:tblGrid>
        <w:gridCol w:w="2326"/>
        <w:gridCol w:w="6158"/>
      </w:tblGrid>
      <w:tr w:rsidR="00B23067" w:rsidRPr="00C6351D" w:rsidTr="00B23067">
        <w:trPr>
          <w:trHeight w:val="874"/>
        </w:trPr>
        <w:tc>
          <w:tcPr>
            <w:tcW w:w="2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3067" w:rsidRPr="00C6351D" w:rsidRDefault="00B23067" w:rsidP="00C6351D">
            <w:pPr>
              <w:spacing w:after="0" w:line="276" w:lineRule="auto"/>
              <w:jc w:val="both"/>
              <w:rPr>
                <w:rFonts w:ascii="Arial" w:hAnsi="Arial"/>
              </w:rPr>
            </w:pPr>
            <w:r w:rsidRPr="00C6351D">
              <w:rPr>
                <w:rFonts w:ascii="Arial" w:hAnsi="Arial"/>
              </w:rPr>
              <w:t>22 de dezembro de 2018</w:t>
            </w:r>
          </w:p>
        </w:tc>
        <w:tc>
          <w:tcPr>
            <w:tcW w:w="67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3067" w:rsidRPr="00C6351D" w:rsidRDefault="00B23067" w:rsidP="00C6351D">
            <w:pPr>
              <w:spacing w:after="0" w:line="276" w:lineRule="auto"/>
              <w:jc w:val="both"/>
              <w:rPr>
                <w:rFonts w:ascii="Arial" w:hAnsi="Arial"/>
              </w:rPr>
            </w:pPr>
            <w:r w:rsidRPr="00C6351D">
              <w:rPr>
                <w:rFonts w:ascii="Arial" w:hAnsi="Arial"/>
              </w:rPr>
              <w:t>Publicação das Normas Complementares ao Edital nº. 49 de 30 de novembro de 2018, contendo as normas do Programa de Monitoria do Departamento de Histologia do ICB</w:t>
            </w:r>
          </w:p>
        </w:tc>
      </w:tr>
      <w:tr w:rsidR="00B23067" w:rsidRPr="00C6351D" w:rsidTr="00B23067">
        <w:trPr>
          <w:trHeight w:val="883"/>
        </w:trPr>
        <w:tc>
          <w:tcPr>
            <w:tcW w:w="2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3067" w:rsidRPr="00C6351D" w:rsidRDefault="00B23067" w:rsidP="00C6351D">
            <w:pPr>
              <w:spacing w:after="0" w:line="276" w:lineRule="auto"/>
              <w:jc w:val="both"/>
              <w:rPr>
                <w:rFonts w:ascii="Arial" w:hAnsi="Arial"/>
              </w:rPr>
            </w:pPr>
            <w:r w:rsidRPr="00C6351D">
              <w:rPr>
                <w:rFonts w:ascii="Arial" w:hAnsi="Arial"/>
              </w:rPr>
              <w:t>14 de dezembro de 2018 a 15 de março de 2019</w:t>
            </w:r>
          </w:p>
        </w:tc>
        <w:tc>
          <w:tcPr>
            <w:tcW w:w="6727" w:type="dxa"/>
            <w:tcBorders>
              <w:top w:val="nil"/>
              <w:left w:val="nil"/>
              <w:bottom w:val="single" w:sz="8" w:space="0" w:color="auto"/>
              <w:right w:val="single" w:sz="8" w:space="0" w:color="auto"/>
            </w:tcBorders>
            <w:tcMar>
              <w:top w:w="0" w:type="dxa"/>
              <w:left w:w="108" w:type="dxa"/>
              <w:bottom w:w="0" w:type="dxa"/>
              <w:right w:w="108" w:type="dxa"/>
            </w:tcMar>
            <w:hideMark/>
          </w:tcPr>
          <w:p w:rsidR="00B23067" w:rsidRPr="00C6351D" w:rsidRDefault="00B23067" w:rsidP="00C6351D">
            <w:pPr>
              <w:spacing w:after="0" w:line="276" w:lineRule="auto"/>
              <w:rPr>
                <w:rFonts w:ascii="Arial" w:hAnsi="Arial"/>
              </w:rPr>
            </w:pPr>
            <w:r w:rsidRPr="00C6351D">
              <w:rPr>
                <w:rFonts w:ascii="Arial" w:hAnsi="Arial"/>
              </w:rPr>
              <w:t>Período de inscrição via SIGAA.</w:t>
            </w:r>
          </w:p>
          <w:p w:rsidR="00B23067" w:rsidRPr="00C6351D" w:rsidRDefault="00B23067" w:rsidP="00C6351D">
            <w:pPr>
              <w:spacing w:after="0" w:line="276" w:lineRule="auto"/>
              <w:jc w:val="both"/>
              <w:rPr>
                <w:rFonts w:ascii="Arial" w:hAnsi="Arial"/>
              </w:rPr>
            </w:pPr>
            <w:r w:rsidRPr="00C6351D">
              <w:rPr>
                <w:rFonts w:ascii="Arial" w:hAnsi="Arial"/>
              </w:rPr>
              <w:t>SIGAA </w:t>
            </w:r>
            <w:r w:rsidR="00584967" w:rsidRPr="00354FCA">
              <w:rPr>
                <w:rFonts w:ascii="Arial" w:hAnsi="Arial"/>
                <w:i/>
              </w:rPr>
              <w:sym w:font="Wingdings" w:char="F0F0"/>
            </w:r>
            <w:r w:rsidR="00584967">
              <w:rPr>
                <w:rFonts w:ascii="Arial" w:hAnsi="Arial"/>
                <w:i/>
              </w:rPr>
              <w:t xml:space="preserve"> </w:t>
            </w:r>
            <w:r w:rsidRPr="00C6351D">
              <w:rPr>
                <w:rFonts w:ascii="Arial" w:hAnsi="Arial"/>
              </w:rPr>
              <w:t>Portal Discente </w:t>
            </w:r>
            <w:r w:rsidR="00584967" w:rsidRPr="00354FCA">
              <w:rPr>
                <w:rFonts w:ascii="Arial" w:hAnsi="Arial"/>
                <w:i/>
              </w:rPr>
              <w:sym w:font="Wingdings" w:char="F0F0"/>
            </w:r>
            <w:r w:rsidR="00584967">
              <w:rPr>
                <w:rFonts w:ascii="Arial" w:hAnsi="Arial"/>
                <w:i/>
              </w:rPr>
              <w:t xml:space="preserve"> </w:t>
            </w:r>
            <w:r w:rsidRPr="00C6351D">
              <w:rPr>
                <w:rFonts w:ascii="Arial" w:hAnsi="Arial"/>
              </w:rPr>
              <w:t>Monitoria </w:t>
            </w:r>
            <w:r w:rsidR="00584967" w:rsidRPr="00354FCA">
              <w:rPr>
                <w:rFonts w:ascii="Arial" w:hAnsi="Arial"/>
                <w:i/>
              </w:rPr>
              <w:sym w:font="Wingdings" w:char="F0F0"/>
            </w:r>
            <w:r w:rsidR="00584967">
              <w:rPr>
                <w:rFonts w:ascii="Arial" w:hAnsi="Arial"/>
                <w:i/>
              </w:rPr>
              <w:t xml:space="preserve"> </w:t>
            </w:r>
            <w:r w:rsidRPr="00C6351D">
              <w:rPr>
                <w:rFonts w:ascii="Arial" w:hAnsi="Arial"/>
              </w:rPr>
              <w:t>Inscre</w:t>
            </w:r>
            <w:r w:rsidR="00584967">
              <w:rPr>
                <w:rFonts w:ascii="Arial" w:hAnsi="Arial"/>
              </w:rPr>
              <w:t>ver-se em Seleção de Monitoria </w:t>
            </w:r>
            <w:r w:rsidR="00584967" w:rsidRPr="00354FCA">
              <w:rPr>
                <w:rFonts w:ascii="Arial" w:hAnsi="Arial"/>
                <w:i/>
              </w:rPr>
              <w:sym w:font="Wingdings" w:char="F0F0"/>
            </w:r>
            <w:r w:rsidR="00584967">
              <w:rPr>
                <w:rFonts w:ascii="Arial" w:hAnsi="Arial"/>
                <w:i/>
              </w:rPr>
              <w:t xml:space="preserve"> </w:t>
            </w:r>
            <w:r w:rsidRPr="00C6351D">
              <w:rPr>
                <w:rFonts w:ascii="Arial" w:hAnsi="Arial"/>
              </w:rPr>
              <w:t>Buscar oportunidades </w:t>
            </w:r>
            <w:r w:rsidR="00584967" w:rsidRPr="00354FCA">
              <w:rPr>
                <w:rFonts w:ascii="Arial" w:hAnsi="Arial"/>
                <w:i/>
              </w:rPr>
              <w:sym w:font="Wingdings" w:char="F0F0"/>
            </w:r>
            <w:r w:rsidR="00584967">
              <w:rPr>
                <w:rFonts w:ascii="Arial" w:hAnsi="Arial"/>
                <w:i/>
              </w:rPr>
              <w:t xml:space="preserve"> </w:t>
            </w:r>
            <w:r w:rsidRPr="00C6351D">
              <w:rPr>
                <w:rFonts w:ascii="Arial" w:hAnsi="Arial"/>
              </w:rPr>
              <w:t>Monitoria.</w:t>
            </w:r>
          </w:p>
        </w:tc>
      </w:tr>
      <w:tr w:rsidR="00B23067" w:rsidRPr="00C6351D" w:rsidTr="00B23067">
        <w:trPr>
          <w:trHeight w:val="493"/>
        </w:trPr>
        <w:tc>
          <w:tcPr>
            <w:tcW w:w="2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3067" w:rsidRPr="00C6351D" w:rsidRDefault="00B23067" w:rsidP="00C6351D">
            <w:pPr>
              <w:spacing w:after="0" w:line="276" w:lineRule="auto"/>
              <w:jc w:val="both"/>
              <w:rPr>
                <w:rFonts w:ascii="Arial" w:hAnsi="Arial"/>
              </w:rPr>
            </w:pPr>
            <w:r w:rsidRPr="00C6351D">
              <w:rPr>
                <w:rFonts w:ascii="Arial" w:hAnsi="Arial"/>
              </w:rPr>
              <w:t>16 a 18 de março de 2019</w:t>
            </w:r>
          </w:p>
        </w:tc>
        <w:tc>
          <w:tcPr>
            <w:tcW w:w="6727" w:type="dxa"/>
            <w:tcBorders>
              <w:top w:val="nil"/>
              <w:left w:val="nil"/>
              <w:bottom w:val="single" w:sz="8" w:space="0" w:color="auto"/>
              <w:right w:val="single" w:sz="8" w:space="0" w:color="auto"/>
            </w:tcBorders>
            <w:tcMar>
              <w:top w:w="0" w:type="dxa"/>
              <w:left w:w="108" w:type="dxa"/>
              <w:bottom w:w="0" w:type="dxa"/>
              <w:right w:w="108" w:type="dxa"/>
            </w:tcMar>
            <w:hideMark/>
          </w:tcPr>
          <w:p w:rsidR="00B23067" w:rsidRPr="00C6351D" w:rsidRDefault="00B23067" w:rsidP="00C6351D">
            <w:pPr>
              <w:spacing w:after="0" w:line="276" w:lineRule="auto"/>
              <w:jc w:val="both"/>
              <w:rPr>
                <w:rFonts w:ascii="Arial" w:hAnsi="Arial"/>
              </w:rPr>
            </w:pPr>
            <w:r w:rsidRPr="00C6351D">
              <w:rPr>
                <w:rFonts w:ascii="Arial" w:hAnsi="Arial"/>
              </w:rPr>
              <w:t>Período de realização da prova escrita, oral, prática ou entrega de histórico acadêmico.</w:t>
            </w:r>
          </w:p>
        </w:tc>
      </w:tr>
      <w:tr w:rsidR="00B23067" w:rsidRPr="00C6351D" w:rsidTr="00B23067">
        <w:trPr>
          <w:trHeight w:val="883"/>
        </w:trPr>
        <w:tc>
          <w:tcPr>
            <w:tcW w:w="2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3067" w:rsidRPr="00C6351D" w:rsidRDefault="00B23067" w:rsidP="00C6351D">
            <w:pPr>
              <w:spacing w:after="0" w:line="276" w:lineRule="auto"/>
              <w:jc w:val="both"/>
              <w:rPr>
                <w:rFonts w:ascii="Arial" w:hAnsi="Arial"/>
              </w:rPr>
            </w:pPr>
            <w:r w:rsidRPr="00C6351D">
              <w:rPr>
                <w:rFonts w:ascii="Arial" w:hAnsi="Arial"/>
              </w:rPr>
              <w:t>21 de março de 2019</w:t>
            </w:r>
          </w:p>
        </w:tc>
        <w:tc>
          <w:tcPr>
            <w:tcW w:w="6727" w:type="dxa"/>
            <w:tcBorders>
              <w:top w:val="nil"/>
              <w:left w:val="nil"/>
              <w:bottom w:val="single" w:sz="8" w:space="0" w:color="auto"/>
              <w:right w:val="single" w:sz="8" w:space="0" w:color="auto"/>
            </w:tcBorders>
            <w:tcMar>
              <w:top w:w="0" w:type="dxa"/>
              <w:left w:w="108" w:type="dxa"/>
              <w:bottom w:w="0" w:type="dxa"/>
              <w:right w:w="108" w:type="dxa"/>
            </w:tcMar>
            <w:hideMark/>
          </w:tcPr>
          <w:p w:rsidR="00B23067" w:rsidRPr="00C6351D" w:rsidRDefault="00B23067" w:rsidP="00C6351D">
            <w:pPr>
              <w:spacing w:after="0" w:line="276" w:lineRule="auto"/>
              <w:jc w:val="both"/>
              <w:rPr>
                <w:rFonts w:ascii="Arial" w:hAnsi="Arial"/>
              </w:rPr>
            </w:pPr>
            <w:r w:rsidRPr="00C6351D">
              <w:rPr>
                <w:rFonts w:ascii="Arial" w:hAnsi="Arial"/>
              </w:rPr>
              <w:t>Divulgação do resultado preliminar nos canais oficiais da Unidade Acadêmica, como: quadro de avisos, sítio </w:t>
            </w:r>
            <w:hyperlink r:id="rId8" w:history="1">
              <w:r w:rsidRPr="00C6351D">
                <w:rPr>
                  <w:rFonts w:ascii="Arial" w:hAnsi="Arial"/>
                </w:rPr>
                <w:t>www.icb.ufg.br</w:t>
              </w:r>
            </w:hyperlink>
            <w:r w:rsidRPr="00C6351D">
              <w:rPr>
                <w:rFonts w:ascii="Arial" w:hAnsi="Arial"/>
              </w:rPr>
              <w:t>.</w:t>
            </w:r>
          </w:p>
        </w:tc>
      </w:tr>
      <w:tr w:rsidR="00B23067" w:rsidRPr="00C6351D" w:rsidTr="00B23067">
        <w:trPr>
          <w:trHeight w:val="364"/>
        </w:trPr>
        <w:tc>
          <w:tcPr>
            <w:tcW w:w="2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3067" w:rsidRPr="00C6351D" w:rsidRDefault="00B23067" w:rsidP="00C6351D">
            <w:pPr>
              <w:spacing w:after="0" w:line="276" w:lineRule="auto"/>
              <w:jc w:val="both"/>
              <w:rPr>
                <w:rFonts w:ascii="Arial" w:hAnsi="Arial"/>
              </w:rPr>
            </w:pPr>
            <w:r w:rsidRPr="00C6351D">
              <w:rPr>
                <w:rFonts w:ascii="Arial" w:hAnsi="Arial"/>
              </w:rPr>
              <w:t>22 de março de 2019</w:t>
            </w:r>
          </w:p>
        </w:tc>
        <w:tc>
          <w:tcPr>
            <w:tcW w:w="6727" w:type="dxa"/>
            <w:tcBorders>
              <w:top w:val="nil"/>
              <w:left w:val="nil"/>
              <w:bottom w:val="single" w:sz="8" w:space="0" w:color="auto"/>
              <w:right w:val="single" w:sz="8" w:space="0" w:color="auto"/>
            </w:tcBorders>
            <w:tcMar>
              <w:top w:w="0" w:type="dxa"/>
              <w:left w:w="108" w:type="dxa"/>
              <w:bottom w:w="0" w:type="dxa"/>
              <w:right w:w="108" w:type="dxa"/>
            </w:tcMar>
            <w:hideMark/>
          </w:tcPr>
          <w:p w:rsidR="00B23067" w:rsidRPr="00C6351D" w:rsidRDefault="00B23067" w:rsidP="00C6351D">
            <w:pPr>
              <w:spacing w:after="0" w:line="276" w:lineRule="auto"/>
              <w:jc w:val="both"/>
              <w:rPr>
                <w:rFonts w:ascii="Arial" w:hAnsi="Arial"/>
              </w:rPr>
            </w:pPr>
            <w:r w:rsidRPr="00C6351D">
              <w:rPr>
                <w:rFonts w:ascii="Arial" w:hAnsi="Arial"/>
              </w:rPr>
              <w:t>Interposição de recursos via e-mail: criskrewer@gmail.com.</w:t>
            </w:r>
          </w:p>
        </w:tc>
      </w:tr>
      <w:tr w:rsidR="00B23067" w:rsidRPr="00C6351D" w:rsidTr="00B23067">
        <w:trPr>
          <w:trHeight w:val="927"/>
        </w:trPr>
        <w:tc>
          <w:tcPr>
            <w:tcW w:w="2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3067" w:rsidRPr="00C6351D" w:rsidRDefault="00B23067" w:rsidP="00C6351D">
            <w:pPr>
              <w:spacing w:after="0" w:line="276" w:lineRule="auto"/>
              <w:jc w:val="both"/>
              <w:rPr>
                <w:rFonts w:ascii="Arial" w:hAnsi="Arial"/>
              </w:rPr>
            </w:pPr>
            <w:r w:rsidRPr="00C6351D">
              <w:rPr>
                <w:rFonts w:ascii="Arial" w:hAnsi="Arial"/>
              </w:rPr>
              <w:t>25 de março de 2019</w:t>
            </w:r>
          </w:p>
        </w:tc>
        <w:tc>
          <w:tcPr>
            <w:tcW w:w="6727" w:type="dxa"/>
            <w:tcBorders>
              <w:top w:val="nil"/>
              <w:left w:val="nil"/>
              <w:bottom w:val="single" w:sz="8" w:space="0" w:color="auto"/>
              <w:right w:val="single" w:sz="8" w:space="0" w:color="auto"/>
            </w:tcBorders>
            <w:tcMar>
              <w:top w:w="0" w:type="dxa"/>
              <w:left w:w="108" w:type="dxa"/>
              <w:bottom w:w="0" w:type="dxa"/>
              <w:right w:w="108" w:type="dxa"/>
            </w:tcMar>
            <w:hideMark/>
          </w:tcPr>
          <w:p w:rsidR="00B23067" w:rsidRPr="00C6351D" w:rsidRDefault="00B23067" w:rsidP="00C6351D">
            <w:pPr>
              <w:spacing w:after="0" w:line="276" w:lineRule="auto"/>
              <w:jc w:val="both"/>
              <w:rPr>
                <w:rFonts w:ascii="Arial" w:hAnsi="Arial"/>
              </w:rPr>
            </w:pPr>
            <w:r w:rsidRPr="00C6351D">
              <w:rPr>
                <w:rFonts w:ascii="Arial" w:hAnsi="Arial"/>
              </w:rPr>
              <w:t>Divulgação do resultado final nos canais oficiais da Unidade Acadêmica, como: quadro de avisos, www.icb.ufg.br</w:t>
            </w:r>
          </w:p>
        </w:tc>
      </w:tr>
      <w:tr w:rsidR="00B23067" w:rsidRPr="00C6351D" w:rsidTr="00B23067">
        <w:trPr>
          <w:trHeight w:val="874"/>
        </w:trPr>
        <w:tc>
          <w:tcPr>
            <w:tcW w:w="2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3067" w:rsidRPr="00C6351D" w:rsidRDefault="00B23067" w:rsidP="00C6351D">
            <w:pPr>
              <w:spacing w:after="0" w:line="276" w:lineRule="auto"/>
              <w:jc w:val="both"/>
              <w:rPr>
                <w:rFonts w:ascii="Arial" w:hAnsi="Arial"/>
              </w:rPr>
            </w:pPr>
            <w:r w:rsidRPr="00C6351D">
              <w:rPr>
                <w:rFonts w:ascii="Arial" w:hAnsi="Arial"/>
              </w:rPr>
              <w:t>25 e 26 de março de 2019</w:t>
            </w:r>
          </w:p>
        </w:tc>
        <w:tc>
          <w:tcPr>
            <w:tcW w:w="6727" w:type="dxa"/>
            <w:tcBorders>
              <w:top w:val="nil"/>
              <w:left w:val="nil"/>
              <w:bottom w:val="single" w:sz="8" w:space="0" w:color="auto"/>
              <w:right w:val="single" w:sz="8" w:space="0" w:color="auto"/>
            </w:tcBorders>
            <w:tcMar>
              <w:top w:w="0" w:type="dxa"/>
              <w:left w:w="108" w:type="dxa"/>
              <w:bottom w:w="0" w:type="dxa"/>
              <w:right w:w="108" w:type="dxa"/>
            </w:tcMar>
            <w:hideMark/>
          </w:tcPr>
          <w:p w:rsidR="00B23067" w:rsidRPr="00C6351D" w:rsidRDefault="00B23067" w:rsidP="00C6351D">
            <w:pPr>
              <w:spacing w:after="0" w:line="276" w:lineRule="auto"/>
              <w:jc w:val="both"/>
              <w:rPr>
                <w:rFonts w:ascii="Arial" w:hAnsi="Arial"/>
              </w:rPr>
            </w:pPr>
            <w:r w:rsidRPr="00C6351D">
              <w:rPr>
                <w:rFonts w:ascii="Arial" w:hAnsi="Arial"/>
              </w:rPr>
              <w:t>Prazo para o(a) selecionado(a) recusar a bolsa, via e-mail: monitoriaicbufg@gmail.com</w:t>
            </w:r>
          </w:p>
        </w:tc>
      </w:tr>
      <w:tr w:rsidR="00B23067" w:rsidRPr="00C6351D" w:rsidTr="00B23067">
        <w:trPr>
          <w:trHeight w:val="623"/>
        </w:trPr>
        <w:tc>
          <w:tcPr>
            <w:tcW w:w="2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3067" w:rsidRPr="00C6351D" w:rsidRDefault="00B23067" w:rsidP="00C6351D">
            <w:pPr>
              <w:spacing w:after="0" w:line="276" w:lineRule="auto"/>
              <w:jc w:val="both"/>
              <w:rPr>
                <w:rFonts w:ascii="Arial" w:hAnsi="Arial"/>
              </w:rPr>
            </w:pPr>
            <w:r w:rsidRPr="00C6351D">
              <w:rPr>
                <w:rFonts w:ascii="Arial" w:hAnsi="Arial"/>
              </w:rPr>
              <w:t>25 e 26 de março de 2019</w:t>
            </w:r>
          </w:p>
        </w:tc>
        <w:tc>
          <w:tcPr>
            <w:tcW w:w="6727" w:type="dxa"/>
            <w:tcBorders>
              <w:top w:val="nil"/>
              <w:left w:val="nil"/>
              <w:bottom w:val="single" w:sz="8" w:space="0" w:color="auto"/>
              <w:right w:val="single" w:sz="8" w:space="0" w:color="auto"/>
            </w:tcBorders>
            <w:tcMar>
              <w:top w:w="0" w:type="dxa"/>
              <w:left w:w="108" w:type="dxa"/>
              <w:bottom w:w="0" w:type="dxa"/>
              <w:right w:w="108" w:type="dxa"/>
            </w:tcMar>
            <w:hideMark/>
          </w:tcPr>
          <w:p w:rsidR="00B23067" w:rsidRPr="00C6351D" w:rsidRDefault="00B23067" w:rsidP="00C6351D">
            <w:pPr>
              <w:spacing w:after="0" w:line="276" w:lineRule="auto"/>
              <w:jc w:val="both"/>
              <w:rPr>
                <w:rFonts w:ascii="Arial" w:hAnsi="Arial"/>
              </w:rPr>
            </w:pPr>
            <w:r w:rsidRPr="00C6351D">
              <w:rPr>
                <w:rFonts w:ascii="Arial" w:hAnsi="Arial"/>
              </w:rPr>
              <w:t>Prazo para o(a) estudante selecionado(a) em mais de uma vaga de monitoria com bolsa, fazer a opção por uma única vaga, via e-mail: monitoriaicbufg@gmail.com</w:t>
            </w:r>
          </w:p>
        </w:tc>
      </w:tr>
      <w:tr w:rsidR="00B23067" w:rsidRPr="00C6351D" w:rsidTr="00B23067">
        <w:trPr>
          <w:trHeight w:val="883"/>
        </w:trPr>
        <w:tc>
          <w:tcPr>
            <w:tcW w:w="2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3067" w:rsidRPr="00C6351D" w:rsidRDefault="00B23067" w:rsidP="00C6351D">
            <w:pPr>
              <w:spacing w:after="0" w:line="276" w:lineRule="auto"/>
              <w:jc w:val="both"/>
              <w:rPr>
                <w:rFonts w:ascii="Arial" w:hAnsi="Arial"/>
              </w:rPr>
            </w:pPr>
            <w:r w:rsidRPr="00C6351D">
              <w:rPr>
                <w:rFonts w:ascii="Arial" w:hAnsi="Arial"/>
              </w:rPr>
              <w:t>27 de março de 2019</w:t>
            </w:r>
          </w:p>
        </w:tc>
        <w:tc>
          <w:tcPr>
            <w:tcW w:w="6727" w:type="dxa"/>
            <w:tcBorders>
              <w:top w:val="nil"/>
              <w:left w:val="nil"/>
              <w:bottom w:val="single" w:sz="8" w:space="0" w:color="auto"/>
              <w:right w:val="single" w:sz="8" w:space="0" w:color="auto"/>
            </w:tcBorders>
            <w:tcMar>
              <w:top w:w="0" w:type="dxa"/>
              <w:left w:w="108" w:type="dxa"/>
              <w:bottom w:w="0" w:type="dxa"/>
              <w:right w:w="108" w:type="dxa"/>
            </w:tcMar>
            <w:hideMark/>
          </w:tcPr>
          <w:p w:rsidR="00B23067" w:rsidRPr="00C6351D" w:rsidRDefault="00B23067" w:rsidP="00C6351D">
            <w:pPr>
              <w:spacing w:after="0" w:line="276" w:lineRule="auto"/>
              <w:jc w:val="both"/>
              <w:rPr>
                <w:rFonts w:ascii="Arial" w:hAnsi="Arial"/>
              </w:rPr>
            </w:pPr>
            <w:r w:rsidRPr="00C6351D">
              <w:rPr>
                <w:rFonts w:ascii="Arial" w:hAnsi="Arial"/>
              </w:rPr>
              <w:t>Convocação dos discentes no SIGAA </w:t>
            </w:r>
            <w:r w:rsidR="00584967" w:rsidRPr="00354FCA">
              <w:rPr>
                <w:rFonts w:ascii="Arial" w:hAnsi="Arial"/>
                <w:i/>
              </w:rPr>
              <w:sym w:font="Wingdings" w:char="F0F0"/>
            </w:r>
            <w:r w:rsidR="00584967">
              <w:rPr>
                <w:rFonts w:ascii="Arial" w:hAnsi="Arial"/>
                <w:i/>
              </w:rPr>
              <w:t xml:space="preserve"> </w:t>
            </w:r>
            <w:r w:rsidRPr="00C6351D">
              <w:rPr>
                <w:rFonts w:ascii="Arial" w:hAnsi="Arial"/>
              </w:rPr>
              <w:t>Portal Discente </w:t>
            </w:r>
            <w:r w:rsidR="00584967" w:rsidRPr="00354FCA">
              <w:rPr>
                <w:rFonts w:ascii="Arial" w:hAnsi="Arial"/>
                <w:i/>
              </w:rPr>
              <w:sym w:font="Wingdings" w:char="F0F0"/>
            </w:r>
            <w:r w:rsidR="00584967">
              <w:rPr>
                <w:rFonts w:ascii="Arial" w:hAnsi="Arial"/>
                <w:i/>
              </w:rPr>
              <w:t xml:space="preserve"> </w:t>
            </w:r>
            <w:r w:rsidRPr="00C6351D">
              <w:rPr>
                <w:rFonts w:ascii="Arial" w:hAnsi="Arial"/>
              </w:rPr>
              <w:t>Monitoria </w:t>
            </w:r>
            <w:r w:rsidR="00584967" w:rsidRPr="00354FCA">
              <w:rPr>
                <w:rFonts w:ascii="Arial" w:hAnsi="Arial"/>
                <w:i/>
              </w:rPr>
              <w:sym w:font="Wingdings" w:char="F0F0"/>
            </w:r>
            <w:r w:rsidR="00584967">
              <w:rPr>
                <w:rFonts w:ascii="Arial" w:hAnsi="Arial"/>
                <w:i/>
              </w:rPr>
              <w:t xml:space="preserve"> </w:t>
            </w:r>
            <w:r w:rsidRPr="00C6351D">
              <w:rPr>
                <w:rFonts w:ascii="Arial" w:hAnsi="Arial"/>
              </w:rPr>
              <w:t>Meus projetos de Monitoria </w:t>
            </w:r>
            <w:r w:rsidR="00584967" w:rsidRPr="00354FCA">
              <w:rPr>
                <w:rFonts w:ascii="Arial" w:hAnsi="Arial"/>
                <w:i/>
              </w:rPr>
              <w:sym w:font="Wingdings" w:char="F0F0"/>
            </w:r>
            <w:r w:rsidR="00584967">
              <w:rPr>
                <w:rFonts w:ascii="Arial" w:hAnsi="Arial"/>
                <w:i/>
              </w:rPr>
              <w:t xml:space="preserve"> </w:t>
            </w:r>
            <w:r w:rsidRPr="00C6351D">
              <w:rPr>
                <w:rFonts w:ascii="Arial" w:hAnsi="Arial"/>
              </w:rPr>
              <w:t>Aceitar ou Recusar Monitoria.</w:t>
            </w:r>
          </w:p>
        </w:tc>
      </w:tr>
      <w:tr w:rsidR="00B23067" w:rsidRPr="00C6351D" w:rsidTr="00B23067">
        <w:trPr>
          <w:trHeight w:val="1100"/>
        </w:trPr>
        <w:tc>
          <w:tcPr>
            <w:tcW w:w="25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3067" w:rsidRPr="00C6351D" w:rsidRDefault="00B23067" w:rsidP="00C6351D">
            <w:pPr>
              <w:spacing w:after="0" w:line="276" w:lineRule="auto"/>
              <w:jc w:val="both"/>
              <w:rPr>
                <w:rFonts w:ascii="Arial" w:hAnsi="Arial"/>
              </w:rPr>
            </w:pPr>
            <w:r w:rsidRPr="00C6351D">
              <w:rPr>
                <w:rFonts w:ascii="Arial" w:hAnsi="Arial"/>
              </w:rPr>
              <w:t>27 a 28 de março de 2019</w:t>
            </w:r>
          </w:p>
        </w:tc>
        <w:tc>
          <w:tcPr>
            <w:tcW w:w="67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3067" w:rsidRPr="00C6351D" w:rsidRDefault="00B23067" w:rsidP="00C6351D">
            <w:pPr>
              <w:spacing w:after="0" w:line="276" w:lineRule="auto"/>
              <w:jc w:val="both"/>
              <w:rPr>
                <w:rFonts w:ascii="Arial" w:hAnsi="Arial"/>
              </w:rPr>
            </w:pPr>
            <w:r w:rsidRPr="00C6351D">
              <w:rPr>
                <w:rFonts w:ascii="Arial" w:hAnsi="Arial"/>
              </w:rPr>
              <w:t>Prazo para aceitar ou recusar a monitoria via SIGAA.</w:t>
            </w:r>
          </w:p>
          <w:p w:rsidR="00B23067" w:rsidRPr="00C6351D" w:rsidRDefault="00B23067" w:rsidP="00C6351D">
            <w:pPr>
              <w:spacing w:after="0" w:line="276" w:lineRule="auto"/>
              <w:jc w:val="both"/>
              <w:rPr>
                <w:rFonts w:ascii="Arial" w:hAnsi="Arial"/>
              </w:rPr>
            </w:pPr>
            <w:r w:rsidRPr="00C6351D">
              <w:rPr>
                <w:rFonts w:ascii="Arial" w:hAnsi="Arial"/>
              </w:rPr>
              <w:t>SIGAA </w:t>
            </w:r>
            <w:r w:rsidR="00584967" w:rsidRPr="00354FCA">
              <w:rPr>
                <w:rFonts w:ascii="Arial" w:hAnsi="Arial"/>
                <w:i/>
              </w:rPr>
              <w:sym w:font="Wingdings" w:char="F0F0"/>
            </w:r>
            <w:r w:rsidR="00584967">
              <w:rPr>
                <w:rFonts w:ascii="Arial" w:hAnsi="Arial"/>
                <w:i/>
              </w:rPr>
              <w:t xml:space="preserve"> </w:t>
            </w:r>
            <w:r w:rsidRPr="00C6351D">
              <w:rPr>
                <w:rFonts w:ascii="Arial" w:hAnsi="Arial"/>
              </w:rPr>
              <w:t>Portal Discente </w:t>
            </w:r>
            <w:r w:rsidR="00584967" w:rsidRPr="00354FCA">
              <w:rPr>
                <w:rFonts w:ascii="Arial" w:hAnsi="Arial"/>
                <w:i/>
              </w:rPr>
              <w:sym w:font="Wingdings" w:char="F0F0"/>
            </w:r>
            <w:r w:rsidR="00584967">
              <w:rPr>
                <w:rFonts w:ascii="Arial" w:hAnsi="Arial"/>
                <w:i/>
              </w:rPr>
              <w:t xml:space="preserve"> </w:t>
            </w:r>
            <w:r w:rsidRPr="00C6351D">
              <w:rPr>
                <w:rFonts w:ascii="Arial" w:hAnsi="Arial"/>
              </w:rPr>
              <w:t>Monitoria </w:t>
            </w:r>
            <w:r w:rsidR="00584967" w:rsidRPr="00354FCA">
              <w:rPr>
                <w:rFonts w:ascii="Arial" w:hAnsi="Arial"/>
                <w:i/>
              </w:rPr>
              <w:sym w:font="Wingdings" w:char="F0F0"/>
            </w:r>
            <w:r w:rsidR="00584967">
              <w:rPr>
                <w:rFonts w:ascii="Arial" w:hAnsi="Arial"/>
                <w:i/>
              </w:rPr>
              <w:t xml:space="preserve"> </w:t>
            </w:r>
            <w:r w:rsidRPr="00C6351D">
              <w:rPr>
                <w:rFonts w:ascii="Arial" w:hAnsi="Arial"/>
              </w:rPr>
              <w:t>Meus projetos de Monitoria </w:t>
            </w:r>
            <w:r w:rsidR="00584967" w:rsidRPr="00354FCA">
              <w:rPr>
                <w:rFonts w:ascii="Arial" w:hAnsi="Arial"/>
                <w:i/>
              </w:rPr>
              <w:sym w:font="Wingdings" w:char="F0F0"/>
            </w:r>
            <w:r w:rsidR="00584967">
              <w:rPr>
                <w:rFonts w:ascii="Arial" w:hAnsi="Arial"/>
                <w:i/>
              </w:rPr>
              <w:t xml:space="preserve"> </w:t>
            </w:r>
            <w:bookmarkStart w:id="0" w:name="_GoBack"/>
            <w:bookmarkEnd w:id="0"/>
            <w:r w:rsidRPr="00C6351D">
              <w:rPr>
                <w:rFonts w:ascii="Arial" w:hAnsi="Arial"/>
              </w:rPr>
              <w:t>Aceitar ou Recusar Monitoria.</w:t>
            </w:r>
          </w:p>
        </w:tc>
      </w:tr>
      <w:tr w:rsidR="00B23067" w:rsidRPr="00C6351D" w:rsidTr="00B23067">
        <w:trPr>
          <w:trHeight w:val="476"/>
        </w:trPr>
        <w:tc>
          <w:tcPr>
            <w:tcW w:w="25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3067" w:rsidRPr="00C6351D" w:rsidRDefault="00B23067" w:rsidP="00C6351D">
            <w:pPr>
              <w:spacing w:after="0" w:line="276" w:lineRule="auto"/>
              <w:jc w:val="both"/>
              <w:rPr>
                <w:rFonts w:ascii="Arial" w:hAnsi="Arial"/>
              </w:rPr>
            </w:pPr>
            <w:r w:rsidRPr="00C6351D">
              <w:rPr>
                <w:rFonts w:ascii="Arial" w:hAnsi="Arial"/>
              </w:rPr>
              <w:t>A partir de 27 de março de 2019</w:t>
            </w:r>
          </w:p>
        </w:tc>
        <w:tc>
          <w:tcPr>
            <w:tcW w:w="67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3067" w:rsidRPr="00C6351D" w:rsidRDefault="00B23067" w:rsidP="00C6351D">
            <w:pPr>
              <w:spacing w:after="0" w:line="276" w:lineRule="auto"/>
              <w:jc w:val="both"/>
              <w:rPr>
                <w:rFonts w:ascii="Arial" w:hAnsi="Arial"/>
              </w:rPr>
            </w:pPr>
            <w:r w:rsidRPr="00C6351D">
              <w:rPr>
                <w:rFonts w:ascii="Arial" w:hAnsi="Arial"/>
              </w:rPr>
              <w:t>Início das atividades.</w:t>
            </w:r>
          </w:p>
        </w:tc>
      </w:tr>
    </w:tbl>
    <w:p w:rsidR="00C74872" w:rsidRPr="00C6351D" w:rsidRDefault="00C74872" w:rsidP="00C6351D">
      <w:pPr>
        <w:spacing w:after="0" w:line="276" w:lineRule="auto"/>
        <w:jc w:val="both"/>
        <w:rPr>
          <w:rFonts w:ascii="Arial" w:hAnsi="Arial"/>
        </w:rPr>
      </w:pPr>
    </w:p>
    <w:sectPr w:rsidR="00C74872" w:rsidRPr="00C6351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E87" w:rsidRDefault="004C2E87" w:rsidP="00B23067">
      <w:pPr>
        <w:spacing w:after="0" w:line="240" w:lineRule="auto"/>
      </w:pPr>
      <w:r>
        <w:separator/>
      </w:r>
    </w:p>
  </w:endnote>
  <w:endnote w:type="continuationSeparator" w:id="0">
    <w:p w:rsidR="004C2E87" w:rsidRDefault="004C2E87" w:rsidP="00B2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E87" w:rsidRDefault="004C2E87" w:rsidP="00B23067">
      <w:pPr>
        <w:spacing w:after="0" w:line="240" w:lineRule="auto"/>
      </w:pPr>
      <w:r>
        <w:separator/>
      </w:r>
    </w:p>
  </w:footnote>
  <w:footnote w:type="continuationSeparator" w:id="0">
    <w:p w:rsidR="004C2E87" w:rsidRDefault="004C2E87" w:rsidP="00B230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67"/>
    <w:rsid w:val="002344DE"/>
    <w:rsid w:val="004C2E87"/>
    <w:rsid w:val="00584967"/>
    <w:rsid w:val="008A237D"/>
    <w:rsid w:val="00B23067"/>
    <w:rsid w:val="00C6351D"/>
    <w:rsid w:val="00C748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F4729-C47F-47D6-9B42-8EB09CEC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B23067"/>
    <w:rPr>
      <w:b/>
      <w:bCs/>
    </w:rPr>
  </w:style>
  <w:style w:type="paragraph" w:styleId="Corpodetexto">
    <w:name w:val="Body Text"/>
    <w:basedOn w:val="Normal"/>
    <w:link w:val="CorpodetextoChar"/>
    <w:uiPriority w:val="99"/>
    <w:semiHidden/>
    <w:unhideWhenUsed/>
    <w:rsid w:val="00B2306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B23067"/>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B23067"/>
    <w:rPr>
      <w:i/>
      <w:iCs/>
    </w:rPr>
  </w:style>
  <w:style w:type="character" w:styleId="Hyperlink">
    <w:name w:val="Hyperlink"/>
    <w:basedOn w:val="Fontepargpadro"/>
    <w:uiPriority w:val="99"/>
    <w:semiHidden/>
    <w:unhideWhenUsed/>
    <w:rsid w:val="00B23067"/>
    <w:rPr>
      <w:color w:val="0000FF"/>
      <w:u w:val="single"/>
    </w:rPr>
  </w:style>
  <w:style w:type="paragraph" w:styleId="NormalWeb">
    <w:name w:val="Normal (Web)"/>
    <w:basedOn w:val="Normal"/>
    <w:uiPriority w:val="99"/>
    <w:semiHidden/>
    <w:unhideWhenUsed/>
    <w:rsid w:val="00B2306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tandard">
    <w:name w:val="standard"/>
    <w:basedOn w:val="Normal"/>
    <w:rsid w:val="00B2306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B2306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23067"/>
  </w:style>
  <w:style w:type="paragraph" w:styleId="Rodap">
    <w:name w:val="footer"/>
    <w:basedOn w:val="Normal"/>
    <w:link w:val="RodapChar"/>
    <w:uiPriority w:val="99"/>
    <w:unhideWhenUsed/>
    <w:rsid w:val="00B23067"/>
    <w:pPr>
      <w:tabs>
        <w:tab w:val="center" w:pos="4252"/>
        <w:tab w:val="right" w:pos="8504"/>
      </w:tabs>
      <w:spacing w:after="0" w:line="240" w:lineRule="auto"/>
    </w:pPr>
  </w:style>
  <w:style w:type="character" w:customStyle="1" w:styleId="RodapChar">
    <w:name w:val="Rodapé Char"/>
    <w:basedOn w:val="Fontepargpadro"/>
    <w:link w:val="Rodap"/>
    <w:uiPriority w:val="99"/>
    <w:rsid w:val="00B23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3252">
      <w:bodyDiv w:val="1"/>
      <w:marLeft w:val="0"/>
      <w:marRight w:val="0"/>
      <w:marTop w:val="0"/>
      <w:marBottom w:val="0"/>
      <w:divBdr>
        <w:top w:val="none" w:sz="0" w:space="0" w:color="auto"/>
        <w:left w:val="none" w:sz="0" w:space="0" w:color="auto"/>
        <w:bottom w:val="none" w:sz="0" w:space="0" w:color="auto"/>
        <w:right w:val="none" w:sz="0" w:space="0" w:color="auto"/>
      </w:divBdr>
      <w:divsChild>
        <w:div w:id="1142691261">
          <w:marLeft w:val="0"/>
          <w:marRight w:val="0"/>
          <w:marTop w:val="0"/>
          <w:marBottom w:val="0"/>
          <w:divBdr>
            <w:top w:val="single" w:sz="8" w:space="1" w:color="auto"/>
            <w:left w:val="single" w:sz="8" w:space="4" w:color="auto"/>
            <w:bottom w:val="single" w:sz="8" w:space="1" w:color="auto"/>
            <w:right w:val="single" w:sz="8" w:space="4" w:color="auto"/>
          </w:divBdr>
        </w:div>
        <w:div w:id="2143770091">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b.ufg.br/" TargetMode="External"/><Relationship Id="rId3" Type="http://schemas.openxmlformats.org/officeDocument/2006/relationships/webSettings" Target="webSettings.xml"/><Relationship Id="rId7" Type="http://schemas.openxmlformats.org/officeDocument/2006/relationships/hyperlink" Target="http://www.icb.ufg.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1355</Words>
  <Characters>7323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2019-01-23T13:09:00Z</dcterms:created>
  <dcterms:modified xsi:type="dcterms:W3CDTF">2019-01-23T13:09:00Z</dcterms:modified>
</cp:coreProperties>
</file>